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ind w:right="964"/>
        <w:jc w:val="right"/>
        <w:textAlignment w:val="auto"/>
        <w:rPr>
          <w:rFonts w:hint="default" w:ascii="Arial" w:hAnsi="Arial" w:eastAsia="宋体" w:cs="Arial"/>
          <w:b/>
          <w:sz w:val="24"/>
          <w:szCs w:val="24"/>
          <w:lang w:val="en-US" w:eastAsia="zh-CN"/>
        </w:rPr>
      </w:pPr>
      <w:bookmarkStart w:id="0" w:name="_Hlt450066087"/>
      <w:bookmarkEnd w:id="0"/>
      <w:bookmarkStart w:id="1" w:name="_Hlt448930105"/>
      <w:bookmarkEnd w:id="1"/>
      <w:bookmarkStart w:id="2" w:name="_Hlt450039480"/>
      <w:bookmarkEnd w:id="2"/>
      <w:bookmarkStart w:id="3" w:name="_Hlt450066085"/>
      <w:bookmarkEnd w:id="3"/>
      <w:bookmarkStart w:id="4" w:name="_Hlt449016246"/>
      <w:bookmarkEnd w:id="4"/>
      <w:bookmarkStart w:id="5" w:name="_Hlt450051172"/>
      <w:bookmarkEnd w:id="5"/>
      <w:r>
        <w:rPr>
          <w:rFonts w:ascii="Arial" w:hAnsi="Arial" w:cs="Arial"/>
          <w:b/>
          <w:sz w:val="24"/>
          <w:szCs w:val="24"/>
        </w:rPr>
        <w:t>3GPP TSG-RAN WG4 Meeting #1</w:t>
      </w:r>
      <w:r>
        <w:rPr>
          <w:rFonts w:hint="eastAsia" w:ascii="Arial" w:hAnsi="Arial" w:eastAsia="宋体" w:cs="Arial"/>
          <w:b/>
          <w:sz w:val="24"/>
          <w:szCs w:val="24"/>
          <w:lang w:val="en-US" w:eastAsia="zh-CN"/>
        </w:rPr>
        <w:t>1</w:t>
      </w:r>
      <w:r>
        <w:rPr>
          <w:rFonts w:ascii="Arial" w:hAnsi="Arial" w:cs="Arial"/>
          <w:b/>
          <w:sz w:val="24"/>
          <w:szCs w:val="24"/>
        </w:rPr>
        <w:t>6</w:t>
      </w:r>
      <w:r>
        <w:rPr>
          <w:rFonts w:ascii="Arial" w:hAnsi="Arial" w:cs="Arial"/>
          <w:b/>
          <w:sz w:val="24"/>
          <w:szCs w:val="24"/>
        </w:rPr>
        <w:tab/>
      </w:r>
      <w:r>
        <w:rPr>
          <w:rFonts w:ascii="Arial" w:hAnsi="Arial" w:cs="Arial"/>
          <w:b/>
          <w:color w:val="000000"/>
          <w:sz w:val="24"/>
          <w:szCs w:val="24"/>
        </w:rPr>
        <w:t>R4-2</w:t>
      </w:r>
      <w:r>
        <w:rPr>
          <w:rFonts w:hint="eastAsia" w:ascii="Arial" w:hAnsi="Arial" w:cs="Arial"/>
          <w:b/>
          <w:color w:val="000000"/>
          <w:sz w:val="24"/>
          <w:szCs w:val="24"/>
          <w:lang w:val="en-US" w:eastAsia="zh-CN"/>
        </w:rPr>
        <w:t>510353</w:t>
      </w:r>
    </w:p>
    <w:p>
      <w:pPr>
        <w:pStyle w:val="17"/>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6"/>
      <w:bookmarkEnd w:id="7"/>
      <w:r>
        <w:rPr>
          <w:rStyle w:val="60"/>
          <w:rFonts w:hint="eastAsia"/>
          <w:b/>
          <w:highlight w:val="none"/>
          <w:lang w:val="en-US" w:eastAsia="zh-CN"/>
        </w:rPr>
        <w:t>power domain enhancements for single carrier</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7.1.2.2.1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default"/>
          <w:i w:val="0"/>
          <w:iCs w:val="0"/>
          <w:sz w:val="20"/>
          <w:szCs w:val="20"/>
          <w:lang w:val="en-US" w:eastAsia="zh-CN"/>
        </w:rPr>
        <w:t>In RAN#102 meeting, a new Work Item [1] was approved on UE RF enhancements for NR FR1/FR2 and EN-DC, Phase 4, one of the objectives is about power boosting and/or MPR reduction as follows. In this contribution, we want to share some further views on power domain enhancements for single carrier.</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power domain enhancement, e.g., MPR reduction for NR single carrier and NR intra-band UL CA</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 xml:space="preserve">the scenarios, </w:t>
            </w:r>
            <w:r>
              <w:rPr>
                <w:rFonts w:hint="eastAsia" w:ascii="Times New Roman" w:hAnsi="Times New Roman" w:cs="Times New Roman"/>
                <w:sz w:val="20"/>
                <w:szCs w:val="20"/>
              </w:rPr>
              <w:t>and</w:t>
            </w:r>
            <w:r>
              <w:rPr>
                <w:rFonts w:ascii="Times New Roman" w:hAnsi="Times New Roman" w:cs="Times New Roman"/>
                <w:sz w:val="20"/>
                <w:szCs w:val="20"/>
              </w:rPr>
              <w:t xml:space="preserve"> if feasible,</w:t>
            </w:r>
            <w:r>
              <w:rPr>
                <w:rFonts w:hint="eastAsia" w:ascii="Times New Roman" w:hAnsi="Times New Roman" w:cs="Times New Roman"/>
                <w:sz w:val="20"/>
                <w:szCs w:val="20"/>
              </w:rPr>
              <w:t xml:space="preserve"> sp</w:t>
            </w:r>
            <w:r>
              <w:rPr>
                <w:rFonts w:ascii="Times New Roman" w:hAnsi="Times New Roman" w:cs="Times New Roman"/>
                <w:sz w:val="20"/>
                <w:szCs w:val="20"/>
              </w:rPr>
              <w:t>ecify the power domain enhancement, e.g., MPR reduction, for PC2 and PC3 with applicable ACLR/SEM/spurious emission modification with BS indication for NR FR1 on a single UL carrier</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t</w:t>
            </w:r>
            <w:r>
              <w:rPr>
                <w:rFonts w:hint="eastAsia" w:ascii="Times New Roman" w:hAnsi="Times New Roman" w:cs="Times New Roman"/>
                <w:sz w:val="20"/>
                <w:szCs w:val="20"/>
              </w:rPr>
              <w:t xml:space="preserve">he </w:t>
            </w:r>
            <w:bookmarkStart w:id="8" w:name="OLE_LINK6"/>
            <w:r>
              <w:rPr>
                <w:rFonts w:hint="eastAsia" w:ascii="Times New Roman" w:hAnsi="Times New Roman" w:cs="Times New Roman"/>
                <w:sz w:val="20"/>
                <w:szCs w:val="20"/>
              </w:rPr>
              <w:t>following scenarios</w:t>
            </w:r>
            <w:r>
              <w:rPr>
                <w:rFonts w:ascii="Times New Roman" w:hAnsi="Times New Roman" w:cs="Times New Roman"/>
                <w:sz w:val="20"/>
                <w:szCs w:val="20"/>
              </w:rPr>
              <w:t>:</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when there is no</w:t>
            </w:r>
            <w:r>
              <w:rPr>
                <w:rFonts w:ascii="Times New Roman" w:hAnsi="Times New Roman" w:cs="Times New Roman"/>
                <w:sz w:val="20"/>
                <w:szCs w:val="20"/>
              </w:rPr>
              <w:t xml:space="preserve"> adjacent</w:t>
            </w:r>
            <w:r>
              <w:rPr>
                <w:rFonts w:hint="eastAsia" w:ascii="Times New Roman" w:hAnsi="Times New Roman" w:cs="Times New Roman"/>
                <w:sz w:val="20"/>
                <w:szCs w:val="20"/>
              </w:rPr>
              <w:t xml:space="preserve"> </w:t>
            </w:r>
            <w:r>
              <w:rPr>
                <w:rFonts w:ascii="Times New Roman" w:hAnsi="Times New Roman" w:cs="Times New Roman"/>
                <w:sz w:val="20"/>
                <w:szCs w:val="20"/>
              </w:rPr>
              <w:t>in-band/out-of-band co-existence issue</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when a UE uses a narrower channel bandwidth within a wider BS bandwidth</w:t>
            </w:r>
          </w:p>
          <w:bookmarkEnd w:id="8"/>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w:t>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 xml:space="preserve">oth </w:t>
            </w:r>
            <w:r>
              <w:rPr>
                <w:rFonts w:ascii="Times New Roman" w:hAnsi="Times New Roman" w:cs="Times New Roman"/>
                <w:sz w:val="20"/>
                <w:szCs w:val="20"/>
              </w:rPr>
              <w:t>(e)</w:t>
            </w:r>
            <w:r>
              <w:rPr>
                <w:rFonts w:hint="eastAsia" w:ascii="Times New Roman" w:hAnsi="Times New Roman" w:cs="Times New Roman"/>
                <w:sz w:val="20"/>
                <w:szCs w:val="20"/>
              </w:rPr>
              <w:t>RedCap UE</w:t>
            </w:r>
            <w:r>
              <w:rPr>
                <w:rFonts w:ascii="Times New Roman" w:hAnsi="Times New Roman" w:cs="Times New Roman"/>
                <w:sz w:val="20"/>
                <w:szCs w:val="20"/>
              </w:rPr>
              <w:t xml:space="preserve"> (only PC3)</w:t>
            </w:r>
            <w:r>
              <w:rPr>
                <w:rFonts w:hint="eastAsia" w:ascii="Times New Roman" w:hAnsi="Times New Roman" w:cs="Times New Roman"/>
                <w:sz w:val="20"/>
                <w:szCs w:val="20"/>
              </w:rPr>
              <w:t xml:space="preserve"> and non-RedCap UE</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Limited to QSPK and 16QAM</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Specify </w:t>
            </w:r>
            <w:bookmarkStart w:id="9" w:name="OLE_LINK11"/>
            <w:r>
              <w:rPr>
                <w:rFonts w:ascii="Times New Roman" w:hAnsi="Times New Roman" w:cs="Times New Roman"/>
                <w:sz w:val="20"/>
                <w:szCs w:val="20"/>
              </w:rPr>
              <w:t xml:space="preserve">MPR applicability based on the UL CCs with activated cells </w:t>
            </w:r>
            <w:bookmarkEnd w:id="9"/>
            <w:r>
              <w:rPr>
                <w:rFonts w:ascii="Times New Roman" w:hAnsi="Times New Roman" w:cs="Times New Roman"/>
                <w:sz w:val="20"/>
                <w:szCs w:val="20"/>
              </w:rPr>
              <w:t>for NR intra-band UL CA configuration</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Include both intra-band UL </w:t>
            </w:r>
            <w:r>
              <w:rPr>
                <w:rFonts w:ascii="Times New Roman" w:hAnsi="Times New Roman" w:cs="Times New Roman"/>
                <w:sz w:val="20"/>
                <w:szCs w:val="20"/>
              </w:rPr>
              <w:t>contiguous</w:t>
            </w:r>
            <w:r>
              <w:rPr>
                <w:rFonts w:hint="eastAsia" w:ascii="Times New Roman" w:hAnsi="Times New Roman" w:cs="Times New Roman"/>
                <w:sz w:val="20"/>
                <w:szCs w:val="20"/>
              </w:rPr>
              <w:t xml:space="preserve"> </w:t>
            </w:r>
            <w:r>
              <w:rPr>
                <w:rFonts w:ascii="Times New Roman" w:hAnsi="Times New Roman" w:cs="Times New Roman"/>
                <w:sz w:val="20"/>
                <w:szCs w:val="20"/>
              </w:rPr>
              <w:t>CA and intra-band non-contiguous UL CA for FR1</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intra-band UL contiguous CA and intra-band DL contiguous CA with single UL for FR2</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MPR requirement is not applicable until the </w:t>
            </w:r>
            <w:bookmarkStart w:id="10" w:name="OLE_LINK13"/>
            <w:r>
              <w:rPr>
                <w:rFonts w:ascii="Times New Roman" w:hAnsi="Times New Roman" w:cs="Times New Roman"/>
                <w:sz w:val="20"/>
                <w:szCs w:val="20"/>
              </w:rPr>
              <w:t>SCell is activated</w:t>
            </w:r>
            <w:bookmarkEnd w:id="10"/>
          </w:p>
          <w:p>
            <w:pPr>
              <w:pStyle w:val="34"/>
              <w:numPr>
                <w:ilvl w:val="1"/>
                <w:numId w:val="8"/>
              </w:numPr>
              <w:overflowPunct w:val="0"/>
              <w:autoSpaceDE w:val="0"/>
              <w:autoSpaceDN w:val="0"/>
              <w:adjustRightInd w:val="0"/>
              <w:spacing w:after="180"/>
              <w:ind w:firstLineChars="0"/>
              <w:jc w:val="left"/>
              <w:textAlignment w:val="baseline"/>
              <w:rPr>
                <w:rFonts w:hint="default" w:eastAsia="宋体"/>
                <w:i w:val="0"/>
                <w:iCs w:val="0"/>
                <w:sz w:val="20"/>
                <w:szCs w:val="20"/>
                <w:vertAlign w:val="baseline"/>
                <w:lang w:val="en-US" w:eastAsia="zh-CN"/>
              </w:rPr>
            </w:pPr>
            <w:r>
              <w:rPr>
                <w:rFonts w:ascii="Times New Roman" w:hAnsi="Times New Roman" w:cs="Times New Roman"/>
                <w:sz w:val="20"/>
                <w:szCs w:val="20"/>
              </w:rPr>
              <w:t>Necessary signaling to support the above objectives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line="260" w:lineRule="auto"/>
        <w:jc w:val="left"/>
        <w:textAlignment w:val="auto"/>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eastAsia"/>
          <w:sz w:val="24"/>
          <w:szCs w:val="24"/>
          <w:lang w:val="en-US" w:eastAsia="zh-CN"/>
        </w:rPr>
      </w:pPr>
      <w:r>
        <w:rPr>
          <w:rFonts w:hint="eastAsia"/>
          <w:b/>
          <w:kern w:val="0"/>
          <w:sz w:val="24"/>
          <w:szCs w:val="24"/>
          <w:highlight w:val="none"/>
          <w:lang w:val="en-US" w:eastAsia="zh-CN"/>
        </w:rPr>
        <w:t xml:space="preserve">2.1 </w:t>
      </w:r>
      <w:r>
        <w:rPr>
          <w:rFonts w:hint="eastAsia"/>
          <w:sz w:val="24"/>
          <w:szCs w:val="24"/>
          <w:lang w:val="en-US" w:eastAsia="zh-CN"/>
        </w:rPr>
        <w:t xml:space="preserve">Approaches to enable MPR reduction </w:t>
      </w:r>
    </w:p>
    <w:p>
      <w:pPr>
        <w:rPr>
          <w:rFonts w:hint="default"/>
          <w:b/>
          <w:bCs/>
          <w:sz w:val="21"/>
          <w:szCs w:val="21"/>
          <w:lang w:val="en-US" w:eastAsia="zh-CN"/>
        </w:rPr>
      </w:pPr>
      <w:r>
        <w:rPr>
          <w:rFonts w:hint="eastAsia"/>
          <w:b/>
          <w:bCs/>
          <w:sz w:val="21"/>
          <w:szCs w:val="21"/>
          <w:lang w:val="en-US" w:eastAsia="zh-CN"/>
        </w:rPr>
        <w:t>Extension values/ratios: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auto"/>
                <w:sz w:val="20"/>
                <w:szCs w:val="20"/>
                <w:u w:val="single"/>
                <w:lang w:val="en-US" w:eastAsia="ko-KR"/>
              </w:rPr>
            </w:pPr>
            <w:r>
              <w:rPr>
                <w:rFonts w:ascii="Times New Roman" w:hAnsi="Times New Roman"/>
                <w:b/>
                <w:color w:val="auto"/>
                <w:sz w:val="20"/>
                <w:szCs w:val="20"/>
                <w:u w:val="single"/>
                <w:lang w:val="en-US" w:eastAsia="ko-KR"/>
              </w:rPr>
              <w:t>Issue 1-1-1: Extension values/ratios</w:t>
            </w:r>
          </w:p>
          <w:p>
            <w:pPr>
              <w:pStyle w:val="34"/>
              <w:numPr>
                <w:ilvl w:val="0"/>
                <w:numId w:val="9"/>
              </w:numPr>
              <w:overflowPunct w:val="0"/>
              <w:autoSpaceDE w:val="0"/>
              <w:autoSpaceDN w:val="0"/>
              <w:adjustRightInd w:val="0"/>
              <w:spacing w:before="120" w:beforeLines="50" w:after="120"/>
              <w:ind w:firstLineChars="0"/>
              <w:textAlignment w:val="baseline"/>
              <w:rPr>
                <w:iCs/>
                <w:color w:val="auto"/>
                <w:sz w:val="20"/>
                <w:szCs w:val="20"/>
                <w:highlight w:val="green"/>
                <w:lang w:eastAsia="zh-CN"/>
              </w:rPr>
            </w:pPr>
            <w:r>
              <w:rPr>
                <w:rFonts w:hint="eastAsia"/>
                <w:iCs/>
                <w:color w:val="auto"/>
                <w:sz w:val="20"/>
                <w:szCs w:val="20"/>
                <w:highlight w:val="green"/>
                <w:lang w:eastAsia="zh-CN"/>
              </w:rPr>
              <w:t>A</w:t>
            </w:r>
            <w:r>
              <w:rPr>
                <w:iCs/>
                <w:color w:val="auto"/>
                <w:sz w:val="20"/>
                <w:szCs w:val="20"/>
                <w:highlight w:val="green"/>
                <w:lang w:eastAsia="zh-CN"/>
              </w:rPr>
              <w:t xml:space="preserve">greement in main session: </w:t>
            </w:r>
          </w:p>
          <w:p>
            <w:pPr>
              <w:pStyle w:val="34"/>
              <w:keepNext w:val="0"/>
              <w:keepLines w:val="0"/>
              <w:pageBreakBefore w:val="0"/>
              <w:widowControl/>
              <w:numPr>
                <w:ilvl w:val="0"/>
                <w:numId w:val="10"/>
              </w:numPr>
              <w:kinsoku/>
              <w:wordWrap/>
              <w:overflowPunct/>
              <w:topLinePunct w:val="0"/>
              <w:autoSpaceDE/>
              <w:autoSpaceDN/>
              <w:bidi w:val="0"/>
              <w:adjustRightInd/>
              <w:snapToGrid/>
              <w:spacing w:after="120"/>
              <w:ind w:left="783" w:leftChars="200" w:hanging="363" w:firstLineChars="0"/>
              <w:jc w:val="both"/>
              <w:textAlignment w:val="auto"/>
              <w:rPr>
                <w:rFonts w:eastAsia="宋体"/>
                <w:color w:val="auto"/>
                <w:sz w:val="20"/>
                <w:szCs w:val="20"/>
                <w:lang w:eastAsia="zh-CN"/>
              </w:rPr>
            </w:pPr>
            <w:r>
              <w:rPr>
                <w:rFonts w:eastAsia="宋体"/>
                <w:color w:val="auto"/>
                <w:sz w:val="20"/>
                <w:szCs w:val="20"/>
                <w:lang w:eastAsia="zh-CN"/>
              </w:rPr>
              <w:t>At least ½ and ¼ are introduced as the extension ratio to apply to both single-sided and dual-sided cases</w:t>
            </w:r>
          </w:p>
          <w:p>
            <w:pPr>
              <w:pStyle w:val="34"/>
              <w:keepNext w:val="0"/>
              <w:keepLines w:val="0"/>
              <w:pageBreakBefore w:val="0"/>
              <w:widowControl/>
              <w:numPr>
                <w:ilvl w:val="0"/>
                <w:numId w:val="10"/>
              </w:numPr>
              <w:kinsoku/>
              <w:wordWrap/>
              <w:overflowPunct/>
              <w:topLinePunct w:val="0"/>
              <w:autoSpaceDE/>
              <w:autoSpaceDN/>
              <w:bidi w:val="0"/>
              <w:adjustRightInd/>
              <w:snapToGrid/>
              <w:spacing w:after="120"/>
              <w:ind w:left="783" w:leftChars="200" w:hanging="363" w:firstLineChars="0"/>
              <w:jc w:val="both"/>
              <w:textAlignment w:val="auto"/>
              <w:rPr>
                <w:rFonts w:eastAsia="宋体"/>
                <w:color w:val="auto"/>
                <w:sz w:val="20"/>
                <w:szCs w:val="20"/>
                <w:lang w:eastAsia="zh-CN"/>
              </w:rPr>
            </w:pPr>
            <w:r>
              <w:rPr>
                <w:rFonts w:eastAsia="宋体"/>
                <w:color w:val="auto"/>
                <w:sz w:val="20"/>
                <w:szCs w:val="20"/>
                <w:lang w:eastAsia="zh-CN"/>
              </w:rPr>
              <w:t>It is FFS on the details of symmetric and asymmetric cases for dual-sided case where non-zero extension is applied for both sides.</w:t>
            </w:r>
          </w:p>
          <w:p>
            <w:pPr>
              <w:pStyle w:val="34"/>
              <w:keepNext w:val="0"/>
              <w:keepLines w:val="0"/>
              <w:pageBreakBefore w:val="0"/>
              <w:widowControl/>
              <w:numPr>
                <w:ilvl w:val="0"/>
                <w:numId w:val="10"/>
              </w:numPr>
              <w:kinsoku/>
              <w:wordWrap/>
              <w:overflowPunct/>
              <w:topLinePunct w:val="0"/>
              <w:autoSpaceDE/>
              <w:autoSpaceDN/>
              <w:bidi w:val="0"/>
              <w:adjustRightInd/>
              <w:snapToGrid/>
              <w:spacing w:after="120"/>
              <w:ind w:left="783" w:leftChars="200" w:hanging="363" w:firstLineChars="0"/>
              <w:jc w:val="both"/>
              <w:textAlignment w:val="auto"/>
              <w:rPr>
                <w:rFonts w:hint="eastAsia" w:eastAsia="宋体"/>
                <w:color w:val="auto"/>
                <w:sz w:val="20"/>
                <w:szCs w:val="20"/>
                <w:lang w:val="en-US" w:eastAsia="zh-CN"/>
              </w:rPr>
            </w:pPr>
            <w:r>
              <w:rPr>
                <w:rFonts w:eastAsia="宋体"/>
                <w:color w:val="auto"/>
                <w:sz w:val="20"/>
                <w:szCs w:val="20"/>
                <w:lang w:eastAsia="zh-CN"/>
              </w:rPr>
              <w:t>It is FFS on details of the single side case.</w:t>
            </w:r>
          </w:p>
        </w:tc>
      </w:tr>
    </w:tbl>
    <w:p>
      <w:pPr>
        <w:rPr>
          <w:rFonts w:hint="default"/>
          <w:sz w:val="20"/>
          <w:szCs w:val="20"/>
          <w:lang w:val="en-US" w:eastAsia="zh-CN"/>
        </w:rPr>
      </w:pPr>
      <w:r>
        <w:rPr>
          <w:rFonts w:hint="eastAsia"/>
          <w:sz w:val="20"/>
          <w:szCs w:val="20"/>
          <w:lang w:val="en-US" w:eastAsia="zh-CN"/>
        </w:rPr>
        <w:t>According to the WF in the last meeting [2], we have reached a consensus on extension values. The remaining issue is that the extension ratios are based on UE max transmission bandwidth configuration N</w:t>
      </w:r>
      <w:r>
        <w:rPr>
          <w:rFonts w:hint="eastAsia"/>
          <w:sz w:val="20"/>
          <w:szCs w:val="20"/>
          <w:vertAlign w:val="subscript"/>
          <w:lang w:val="en-US" w:eastAsia="zh-CN"/>
        </w:rPr>
        <w:t>RB</w:t>
      </w:r>
      <w:r>
        <w:rPr>
          <w:rFonts w:hint="eastAsia"/>
          <w:sz w:val="20"/>
          <w:szCs w:val="20"/>
          <w:lang w:val="en-US" w:eastAsia="zh-CN"/>
        </w:rPr>
        <w:t xml:space="preserve"> or channel bandwidth. Firstly, take the current signallings about bandwidth indicating as an example. There are cell-specific carrier bandwidth within SCS-SpecificCarrier broadcast in SIB1 and UE specific channel bandwidth indicated via ServingCellConfig. The two signallings are finally indexed to IE SCS-SpecificCarrier, which is shown as follows. The bandwidths indicated by the network are all in PRB granularity. For MPR reduction feature, the extension ratios should multiply with UE max transmission bandwidth configuration N</w:t>
      </w:r>
      <w:r>
        <w:rPr>
          <w:rFonts w:hint="eastAsia"/>
          <w:sz w:val="20"/>
          <w:szCs w:val="20"/>
          <w:vertAlign w:val="subscript"/>
          <w:lang w:val="en-US" w:eastAsia="zh-CN"/>
        </w:rPr>
        <w:t>RB</w:t>
      </w:r>
      <w:r>
        <w:rPr>
          <w:rFonts w:hint="eastAsia"/>
          <w:sz w:val="20"/>
          <w:szCs w:val="20"/>
          <w:lang w:val="en-US" w:eastAsia="zh-CN"/>
        </w:rPr>
        <w:t>.</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rPr>
          <w:color w:val="808080"/>
        </w:rPr>
      </w:pPr>
      <w:r>
        <w:rPr>
          <w:color w:val="808080"/>
        </w:rPr>
        <w:t>-- ASN1START</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rPr>
          <w:color w:val="808080"/>
        </w:rPr>
      </w:pPr>
      <w:r>
        <w:rPr>
          <w:color w:val="808080"/>
        </w:rPr>
        <w:t>-- TAG-SCS-SPECIFICCARRIER-START</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pPr>
    </w:p>
    <w:p>
      <w:pPr>
        <w:pStyle w:val="79"/>
        <w:keepNext w:val="0"/>
        <w:keepLines w:val="0"/>
        <w:pageBreakBefore w:val="0"/>
        <w:widowControl/>
        <w:kinsoku/>
        <w:wordWrap/>
        <w:overflowPunct w:val="0"/>
        <w:topLinePunct w:val="0"/>
        <w:autoSpaceDE w:val="0"/>
        <w:autoSpaceDN w:val="0"/>
        <w:bidi w:val="0"/>
        <w:adjustRightInd w:val="0"/>
        <w:snapToGrid w:val="0"/>
        <w:textAlignment w:val="baseline"/>
      </w:pPr>
      <w:r>
        <w:t xml:space="preserve">SCS-SpecificCarrier ::=      </w:t>
      </w:r>
      <w:r>
        <w:rPr>
          <w:color w:val="993366"/>
        </w:rPr>
        <w:t>SEQUENCE</w:t>
      </w:r>
      <w:r>
        <w:t xml:space="preserve"> {</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rPr>
          <w:rFonts w:hint="default" w:eastAsia="宋体"/>
          <w:color w:val="0000FF"/>
          <w:lang w:val="en-US" w:eastAsia="zh-CN"/>
        </w:rPr>
      </w:pPr>
      <w:r>
        <w:t xml:space="preserve">    offsetToCarrier              </w:t>
      </w:r>
      <w:r>
        <w:rPr>
          <w:color w:val="993366"/>
        </w:rPr>
        <w:t>INTEGER</w:t>
      </w:r>
      <w:r>
        <w:t xml:space="preserve"> (0..2199),</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rPr>
          <w:rFonts w:hint="default" w:eastAsia="宋体"/>
          <w:lang w:val="en-US" w:eastAsia="zh-CN"/>
        </w:rPr>
      </w:pPr>
      <w:r>
        <w:t xml:space="preserve">    subcarrierSpacing            SubcarrierSpacing,</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rPr>
          <w:rFonts w:hint="default" w:eastAsia="宋体"/>
          <w:lang w:val="en-US" w:eastAsia="zh-CN"/>
        </w:rPr>
      </w:pPr>
      <w:r>
        <w:t xml:space="preserve">    </w:t>
      </w:r>
      <w:r>
        <w:rPr>
          <w:highlight w:val="cyan"/>
        </w:rPr>
        <w:t xml:space="preserve">carrierBandwidth             </w:t>
      </w:r>
      <w:r>
        <w:rPr>
          <w:color w:val="993366"/>
          <w:highlight w:val="cyan"/>
        </w:rPr>
        <w:t>INTEGER</w:t>
      </w:r>
      <w:r>
        <w:rPr>
          <w:highlight w:val="cyan"/>
        </w:rPr>
        <w:t xml:space="preserve"> (1..maxNrofPhysicalResourceBlocks)</w:t>
      </w:r>
      <w:r>
        <w:t>,</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pPr>
      <w:r>
        <w:t xml:space="preserve">    ...,</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pPr>
      <w:r>
        <w:t xml:space="preserve">    [[</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rPr>
          <w:color w:val="808080"/>
        </w:rPr>
      </w:pPr>
      <w:r>
        <w:t xml:space="preserve">    txDirectCurrentLocation  </w:t>
      </w:r>
      <w:r>
        <w:rPr>
          <w:color w:val="993366"/>
        </w:rPr>
        <w:t>INTEGER</w:t>
      </w:r>
      <w:r>
        <w:t xml:space="preserve"> (0..4095)                                       </w:t>
      </w:r>
      <w:r>
        <w:rPr>
          <w:color w:val="993366"/>
        </w:rPr>
        <w:t>OPTIONAL</w:t>
      </w:r>
      <w:r>
        <w:t xml:space="preserve">            </w:t>
      </w:r>
      <w:r>
        <w:rPr>
          <w:color w:val="808080"/>
        </w:rPr>
        <w:t>-- Need S</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pPr>
      <w:r>
        <w:t xml:space="preserve">    ]]</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pPr>
      <w:r>
        <w:t>}</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pPr>
    </w:p>
    <w:p>
      <w:pPr>
        <w:pStyle w:val="79"/>
        <w:keepNext w:val="0"/>
        <w:keepLines w:val="0"/>
        <w:pageBreakBefore w:val="0"/>
        <w:widowControl/>
        <w:kinsoku/>
        <w:wordWrap/>
        <w:overflowPunct w:val="0"/>
        <w:topLinePunct w:val="0"/>
        <w:autoSpaceDE w:val="0"/>
        <w:autoSpaceDN w:val="0"/>
        <w:bidi w:val="0"/>
        <w:adjustRightInd w:val="0"/>
        <w:snapToGrid w:val="0"/>
        <w:textAlignment w:val="baseline"/>
        <w:rPr>
          <w:color w:val="808080"/>
        </w:rPr>
      </w:pPr>
      <w:r>
        <w:rPr>
          <w:color w:val="808080"/>
        </w:rPr>
        <w:t>-- TAG-SCS-SPECIFICCARRIER-STOP</w:t>
      </w:r>
    </w:p>
    <w:p>
      <w:pPr>
        <w:pStyle w:val="79"/>
        <w:keepNext w:val="0"/>
        <w:keepLines w:val="0"/>
        <w:pageBreakBefore w:val="0"/>
        <w:widowControl/>
        <w:kinsoku/>
        <w:wordWrap/>
        <w:overflowPunct w:val="0"/>
        <w:topLinePunct w:val="0"/>
        <w:autoSpaceDE w:val="0"/>
        <w:autoSpaceDN w:val="0"/>
        <w:bidi w:val="0"/>
        <w:adjustRightInd w:val="0"/>
        <w:snapToGrid w:val="0"/>
        <w:textAlignment w:val="baseline"/>
        <w:rPr>
          <w:color w:val="808080"/>
        </w:rPr>
      </w:pPr>
      <w:r>
        <w:rPr>
          <w:color w:val="808080"/>
        </w:rPr>
        <w:t>-- ASN1STOP</w:t>
      </w:r>
    </w:p>
    <w:p>
      <w:pPr>
        <w:rPr>
          <w:rFonts w:hint="default"/>
          <w:sz w:val="20"/>
          <w:szCs w:val="20"/>
          <w:lang w:val="en-US" w:eastAsia="zh-CN"/>
        </w:rPr>
      </w:pPr>
      <w:r>
        <w:rPr>
          <w:rFonts w:hint="eastAsia"/>
          <w:sz w:val="20"/>
          <w:szCs w:val="20"/>
          <w:lang w:val="en-US" w:eastAsia="zh-CN"/>
        </w:rPr>
        <w:t>Secondly, if extension bandwidth equals to the extension ratio multiplied by UE channel bandwidth, the extension bandwidth may be not a regular bandwidth whose N</w:t>
      </w:r>
      <w:r>
        <w:rPr>
          <w:rFonts w:hint="eastAsia"/>
          <w:sz w:val="20"/>
          <w:szCs w:val="20"/>
          <w:vertAlign w:val="subscript"/>
          <w:lang w:val="en-US" w:eastAsia="zh-CN"/>
        </w:rPr>
        <w:t>RB</w:t>
      </w:r>
      <w:r>
        <w:rPr>
          <w:rFonts w:hint="eastAsia"/>
          <w:sz w:val="20"/>
          <w:szCs w:val="20"/>
          <w:lang w:val="en-US" w:eastAsia="zh-CN"/>
        </w:rPr>
        <w:t xml:space="preserve"> is not specified. Take an example, if UE channel bandwidth is 30MHz and extension ratio is 1/4, the extension bandwidth at each side is 7.5MHz, and the corresponding N</w:t>
      </w:r>
      <w:r>
        <w:rPr>
          <w:rFonts w:hint="eastAsia"/>
          <w:sz w:val="20"/>
          <w:szCs w:val="20"/>
          <w:vertAlign w:val="subscript"/>
          <w:lang w:val="en-US" w:eastAsia="zh-CN"/>
        </w:rPr>
        <w:t>RB</w:t>
      </w:r>
      <w:r>
        <w:rPr>
          <w:rFonts w:hint="eastAsia"/>
          <w:sz w:val="20"/>
          <w:szCs w:val="20"/>
          <w:vertAlign w:val="baseline"/>
          <w:lang w:val="en-US" w:eastAsia="zh-CN"/>
        </w:rPr>
        <w:t xml:space="preserve"> is not defined in the spec, which will not facilitate to define the new inner RB region.</w:t>
      </w:r>
    </w:p>
    <w:p>
      <w:pPr>
        <w:rPr>
          <w:rFonts w:hint="default"/>
          <w:sz w:val="20"/>
          <w:szCs w:val="20"/>
          <w:lang w:val="en-US" w:eastAsia="zh-CN"/>
        </w:rPr>
      </w:pPr>
      <w:r>
        <w:rPr>
          <w:rFonts w:hint="eastAsia"/>
          <w:b/>
          <w:bCs/>
          <w:sz w:val="20"/>
          <w:szCs w:val="20"/>
          <w:lang w:val="en-US" w:eastAsia="zh-CN"/>
        </w:rPr>
        <w:t>Proposal 1: For MPR reduction feature, the extension bandwidth equals to extension ratio multiplied by UE max transmission bandwidth configuration N</w:t>
      </w:r>
      <w:r>
        <w:rPr>
          <w:rFonts w:hint="eastAsia"/>
          <w:b/>
          <w:bCs/>
          <w:sz w:val="20"/>
          <w:szCs w:val="20"/>
          <w:vertAlign w:val="subscript"/>
          <w:lang w:val="en-US" w:eastAsia="zh-CN"/>
        </w:rPr>
        <w:t xml:space="preserve">RB </w:t>
      </w:r>
      <w:r>
        <w:rPr>
          <w:rFonts w:hint="eastAsia"/>
          <w:b/>
          <w:bCs/>
          <w:sz w:val="20"/>
          <w:szCs w:val="20"/>
          <w:lang w:val="en-US" w:eastAsia="zh-CN"/>
        </w:rPr>
        <w:t>.</w:t>
      </w:r>
    </w:p>
    <w:p>
      <w:pPr>
        <w:rPr>
          <w:rFonts w:hint="eastAsia"/>
          <w:b w:val="0"/>
          <w:bCs w:val="0"/>
          <w:sz w:val="20"/>
          <w:szCs w:val="20"/>
          <w:lang w:val="en-US" w:eastAsia="zh-CN"/>
        </w:rPr>
      </w:pPr>
    </w:p>
    <w:p>
      <w:pPr>
        <w:rPr>
          <w:rFonts w:hint="default"/>
          <w:b/>
          <w:bCs/>
          <w:sz w:val="21"/>
          <w:szCs w:val="21"/>
          <w:lang w:val="en-US" w:eastAsia="zh-CN"/>
        </w:rPr>
      </w:pPr>
      <w:r>
        <w:rPr>
          <w:rFonts w:hint="eastAsia"/>
          <w:b/>
          <w:bCs/>
          <w:sz w:val="21"/>
          <w:szCs w:val="21"/>
          <w:lang w:val="en-US" w:eastAsia="zh-CN"/>
        </w:rPr>
        <w:t>Guard band for extended CBW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0070C0"/>
                <w:sz w:val="20"/>
                <w:szCs w:val="20"/>
                <w:u w:val="single"/>
                <w:lang w:val="en-US" w:eastAsia="ko-KR"/>
              </w:rPr>
            </w:pPr>
            <w:bookmarkStart w:id="11" w:name="OLE_LINK1"/>
            <w:bookmarkStart w:id="12" w:name="OLE_LINK2"/>
            <w:r>
              <w:rPr>
                <w:rFonts w:ascii="Times New Roman" w:hAnsi="Times New Roman"/>
                <w:b/>
                <w:color w:val="0070C0"/>
                <w:sz w:val="20"/>
                <w:szCs w:val="20"/>
                <w:u w:val="single"/>
                <w:lang w:val="en-US" w:eastAsia="ko-KR"/>
              </w:rPr>
              <w:t>Issue 1-1-2: Guard band for extended CBW</w:t>
            </w:r>
            <w:bookmarkEnd w:id="11"/>
            <w:bookmarkEnd w:id="12"/>
          </w:p>
          <w:p>
            <w:pPr>
              <w:pStyle w:val="34"/>
              <w:numPr>
                <w:ilvl w:val="0"/>
                <w:numId w:val="9"/>
              </w:numPr>
              <w:overflowPunct w:val="0"/>
              <w:autoSpaceDE w:val="0"/>
              <w:autoSpaceDN w:val="0"/>
              <w:adjustRightInd w:val="0"/>
              <w:spacing w:before="120" w:beforeLines="50" w:after="120"/>
              <w:ind w:firstLineChars="0"/>
              <w:textAlignment w:val="baseline"/>
              <w:rPr>
                <w:iCs/>
                <w:color w:val="000000" w:themeColor="text1"/>
                <w:sz w:val="20"/>
                <w:szCs w:val="20"/>
                <w:lang w:eastAsia="zh-CN"/>
                <w14:textFill>
                  <w14:solidFill>
                    <w14:schemeClr w14:val="tx1"/>
                  </w14:solidFill>
                </w14:textFill>
              </w:rPr>
            </w:pPr>
            <w:r>
              <w:rPr>
                <w:iCs/>
                <w:color w:val="000000" w:themeColor="text1"/>
                <w:sz w:val="20"/>
                <w:szCs w:val="20"/>
                <w:lang w:eastAsia="zh-CN"/>
                <w14:textFill>
                  <w14:solidFill>
                    <w14:schemeClr w14:val="tx1"/>
                  </w14:solidFill>
                </w14:textFill>
              </w:rPr>
              <w:t xml:space="preserve">WF </w:t>
            </w:r>
          </w:p>
          <w:p>
            <w:pPr>
              <w:pStyle w:val="34"/>
              <w:keepNext w:val="0"/>
              <w:keepLines w:val="0"/>
              <w:pageBreakBefore w:val="0"/>
              <w:widowControl/>
              <w:numPr>
                <w:ilvl w:val="0"/>
                <w:numId w:val="10"/>
              </w:numPr>
              <w:kinsoku/>
              <w:wordWrap/>
              <w:overflowPunct/>
              <w:topLinePunct w:val="0"/>
              <w:autoSpaceDE/>
              <w:autoSpaceDN/>
              <w:bidi w:val="0"/>
              <w:adjustRightInd/>
              <w:snapToGrid/>
              <w:spacing w:after="120"/>
              <w:ind w:left="783" w:leftChars="200" w:hanging="363" w:firstLineChars="0"/>
              <w:jc w:val="both"/>
              <w:textAlignment w:val="auto"/>
              <w:rPr>
                <w:iCs/>
                <w:color w:val="000000" w:themeColor="text1"/>
                <w:sz w:val="20"/>
                <w:szCs w:val="20"/>
                <w:lang w:eastAsia="zh-CN"/>
                <w14:textFill>
                  <w14:solidFill>
                    <w14:schemeClr w14:val="tx1"/>
                  </w14:solidFill>
                </w14:textFill>
              </w:rPr>
            </w:pPr>
            <w:r>
              <w:rPr>
                <w:rFonts w:hint="eastAsia" w:eastAsiaTheme="minorEastAsia"/>
                <w:iCs/>
                <w:color w:val="000000" w:themeColor="text1"/>
                <w:sz w:val="20"/>
                <w:szCs w:val="20"/>
                <w:lang w:eastAsia="zh-CN"/>
                <w14:textFill>
                  <w14:solidFill>
                    <w14:schemeClr w14:val="tx1"/>
                  </w14:solidFill>
                </w14:textFill>
              </w:rPr>
              <w:t>G</w:t>
            </w:r>
            <w:r>
              <w:rPr>
                <w:rFonts w:eastAsiaTheme="minorEastAsia"/>
                <w:iCs/>
                <w:color w:val="000000" w:themeColor="text1"/>
                <w:sz w:val="20"/>
                <w:szCs w:val="20"/>
                <w:lang w:eastAsia="zh-CN"/>
                <w14:textFill>
                  <w14:solidFill>
                    <w14:schemeClr w14:val="tx1"/>
                  </w14:solidFill>
                </w14:textFill>
              </w:rPr>
              <w:t>B for extended CBW is a virtual concept to consider the boundary applying the shifted OOBE, which is not reflected in the specification and it can be calculated by extended CBW, UE CBW, N</w:t>
            </w:r>
            <w:r>
              <w:rPr>
                <w:rFonts w:eastAsiaTheme="minorEastAsia"/>
                <w:iCs/>
                <w:color w:val="000000" w:themeColor="text1"/>
                <w:sz w:val="20"/>
                <w:szCs w:val="20"/>
                <w:vertAlign w:val="subscript"/>
                <w:lang w:eastAsia="zh-CN"/>
                <w14:textFill>
                  <w14:solidFill>
                    <w14:schemeClr w14:val="tx1"/>
                  </w14:solidFill>
                </w14:textFill>
              </w:rPr>
              <w:t>RB</w:t>
            </w:r>
            <w:r>
              <w:rPr>
                <w:rFonts w:eastAsiaTheme="minorEastAsia"/>
                <w:iCs/>
                <w:color w:val="000000" w:themeColor="text1"/>
                <w:sz w:val="20"/>
                <w:szCs w:val="20"/>
                <w:lang w:eastAsia="zh-CN"/>
                <w14:textFill>
                  <w14:solidFill>
                    <w14:schemeClr w14:val="tx1"/>
                  </w14:solidFill>
                </w14:textFill>
              </w:rPr>
              <w:t xml:space="preserve"> and extended N</w:t>
            </w:r>
            <w:r>
              <w:rPr>
                <w:rFonts w:eastAsiaTheme="minorEastAsia"/>
                <w:iCs/>
                <w:color w:val="000000" w:themeColor="text1"/>
                <w:sz w:val="20"/>
                <w:szCs w:val="20"/>
                <w:vertAlign w:val="subscript"/>
                <w:lang w:eastAsia="zh-CN"/>
                <w14:textFill>
                  <w14:solidFill>
                    <w14:schemeClr w14:val="tx1"/>
                  </w14:solidFill>
                </w14:textFill>
              </w:rPr>
              <w:t>RB</w:t>
            </w:r>
          </w:p>
          <w:p>
            <w:pPr>
              <w:pStyle w:val="34"/>
              <w:keepNext w:val="0"/>
              <w:keepLines w:val="0"/>
              <w:pageBreakBefore w:val="0"/>
              <w:widowControl/>
              <w:numPr>
                <w:ilvl w:val="0"/>
                <w:numId w:val="10"/>
              </w:numPr>
              <w:kinsoku/>
              <w:wordWrap/>
              <w:overflowPunct/>
              <w:topLinePunct w:val="0"/>
              <w:autoSpaceDE/>
              <w:autoSpaceDN/>
              <w:bidi w:val="0"/>
              <w:adjustRightInd/>
              <w:snapToGrid/>
              <w:spacing w:after="120"/>
              <w:ind w:left="783" w:leftChars="200" w:hanging="363" w:firstLineChars="0"/>
              <w:jc w:val="both"/>
              <w:textAlignment w:val="auto"/>
              <w:rPr>
                <w:iCs/>
                <w:color w:val="000000" w:themeColor="text1"/>
                <w:sz w:val="20"/>
                <w:szCs w:val="20"/>
                <w:lang w:eastAsia="zh-CN"/>
                <w14:textFill>
                  <w14:solidFill>
                    <w14:schemeClr w14:val="tx1"/>
                  </w14:solidFill>
                </w14:textFill>
              </w:rPr>
            </w:pPr>
            <w:r>
              <w:rPr>
                <w:rFonts w:eastAsiaTheme="minorEastAsia"/>
                <w:iCs/>
                <w:color w:val="000000" w:themeColor="text1"/>
                <w:sz w:val="20"/>
                <w:szCs w:val="20"/>
                <w:lang w:eastAsia="zh-CN"/>
                <w14:textFill>
                  <w14:solidFill>
                    <w14:schemeClr w14:val="tx1"/>
                  </w14:solidFill>
                </w14:textFill>
              </w:rPr>
              <w:t>Extended CBW is not limited to the existing UE CBW</w:t>
            </w:r>
          </w:p>
          <w:p>
            <w:pPr>
              <w:pStyle w:val="34"/>
              <w:keepNext w:val="0"/>
              <w:keepLines w:val="0"/>
              <w:pageBreakBefore w:val="0"/>
              <w:widowControl/>
              <w:numPr>
                <w:ilvl w:val="0"/>
                <w:numId w:val="10"/>
              </w:numPr>
              <w:kinsoku/>
              <w:wordWrap/>
              <w:overflowPunct/>
              <w:topLinePunct w:val="0"/>
              <w:autoSpaceDE/>
              <w:autoSpaceDN/>
              <w:bidi w:val="0"/>
              <w:adjustRightInd/>
              <w:snapToGrid/>
              <w:spacing w:after="120"/>
              <w:ind w:left="783" w:leftChars="200" w:hanging="363" w:firstLineChars="0"/>
              <w:jc w:val="both"/>
              <w:textAlignment w:val="auto"/>
              <w:rPr>
                <w:rFonts w:hint="eastAsia"/>
                <w:b w:val="0"/>
                <w:bCs w:val="0"/>
                <w:sz w:val="20"/>
                <w:szCs w:val="20"/>
                <w:vertAlign w:val="baseline"/>
                <w:lang w:val="en-US" w:eastAsia="zh-CN"/>
              </w:rPr>
            </w:pPr>
            <w:r>
              <w:rPr>
                <w:iCs/>
                <w:color w:val="000000" w:themeColor="text1"/>
                <w:sz w:val="20"/>
                <w:szCs w:val="20"/>
                <w:lang w:eastAsia="zh-CN"/>
                <w14:textFill>
                  <w14:solidFill>
                    <w14:schemeClr w14:val="tx1"/>
                  </w14:solidFill>
                </w14:textFill>
              </w:rPr>
              <w:t>RAN4 studies whether the extended BW emissions can be guaranteed by only measuring the existing CBW supported in the band (close to the extended BW) given the relaxed extended GB and preliminary measurements performed suggests</w:t>
            </w:r>
          </w:p>
        </w:tc>
      </w:tr>
    </w:tbl>
    <w:p>
      <w:pPr>
        <w:rPr>
          <w:rFonts w:hint="default"/>
          <w:b w:val="0"/>
          <w:bCs w:val="0"/>
          <w:sz w:val="20"/>
          <w:szCs w:val="20"/>
          <w:lang w:val="en-US" w:eastAsia="zh-CN"/>
        </w:rPr>
      </w:pPr>
      <w:r>
        <w:rPr>
          <w:rFonts w:hint="eastAsia"/>
          <w:b w:val="0"/>
          <w:bCs w:val="0"/>
          <w:sz w:val="20"/>
          <w:szCs w:val="20"/>
          <w:lang w:val="en-US" w:eastAsia="zh-CN"/>
        </w:rPr>
        <w:t>To ensure RB alignment between the UE channel bandwidth and the extended CBW, we propose that RB based extension starts from the edge of the original UE maximum transmission bandwidth configuration, which overlaps with the guard band of the UE channel bandwidth (as illustrated in Figure 2.1-1). In terms of the guard band for extended CBW, we propose not to define it. If the guard band of the extended CBW is defined, the extension will be RB based &amp; CBW based, where the applying range of IBE and OOBE requirements is depicted in Figure 2.1-2. In this approach, IBE requirement will end at the last extended RB and SEM requirement will start from the edge of the extended CBW. There is no requirement applied in the guard band of the extended CBW. Since the extended RB is a virtual bandwidth, the part or all of extended bandwidth may be allocated to another UE. To avoid interference, it is important to apply emission requirement in the guard band of the extended CBW. Hence, we propose not to define the guard band for the extended CBW like Figure 2.1-3.</w:t>
      </w:r>
    </w:p>
    <w:p>
      <w:pPr>
        <w:rPr>
          <w:rFonts w:hint="default"/>
          <w:b/>
          <w:bCs/>
          <w:sz w:val="20"/>
          <w:szCs w:val="20"/>
          <w:lang w:val="en-US" w:eastAsia="zh-CN"/>
        </w:rPr>
      </w:pPr>
      <w:r>
        <w:rPr>
          <w:rFonts w:hint="eastAsia"/>
          <w:b/>
          <w:bCs/>
          <w:sz w:val="20"/>
          <w:szCs w:val="20"/>
          <w:lang w:val="en-US" w:eastAsia="zh-CN"/>
        </w:rPr>
        <w:t>Proposal 2: Not to define the guard band for extended CBW.</w:t>
      </w:r>
    </w:p>
    <w:p>
      <w:pPr>
        <w:jc w:val="center"/>
        <w:rPr>
          <w:rFonts w:hint="default"/>
          <w:b w:val="0"/>
          <w:bCs w:val="0"/>
          <w:sz w:val="20"/>
          <w:szCs w:val="20"/>
          <w:lang w:val="en-US" w:eastAsia="zh-CN"/>
        </w:rPr>
      </w:pPr>
      <w:r>
        <w:rPr>
          <w:rFonts w:hint="default"/>
          <w:b w:val="0"/>
          <w:bCs w:val="0"/>
          <w:sz w:val="20"/>
          <w:szCs w:val="20"/>
          <w:lang w:val="en-US" w:eastAsia="zh-CN"/>
        </w:rPr>
        <w:drawing>
          <wp:inline distT="0" distB="0" distL="114300" distR="114300">
            <wp:extent cx="3879215" cy="1442720"/>
            <wp:effectExtent l="0" t="0" r="6985" b="0"/>
            <wp:docPr id="1" name="图片 1"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绘图1"/>
                    <pic:cNvPicPr>
                      <a:picLocks noChangeAspect="1"/>
                    </pic:cNvPicPr>
                  </pic:nvPicPr>
                  <pic:blipFill>
                    <a:blip r:embed="rId12"/>
                    <a:stretch>
                      <a:fillRect/>
                    </a:stretch>
                  </pic:blipFill>
                  <pic:spPr>
                    <a:xfrm>
                      <a:off x="0" y="0"/>
                      <a:ext cx="3879215" cy="1442720"/>
                    </a:xfrm>
                    <a:prstGeom prst="rect">
                      <a:avLst/>
                    </a:prstGeom>
                  </pic:spPr>
                </pic:pic>
              </a:graphicData>
            </a:graphic>
          </wp:inline>
        </w:drawing>
      </w:r>
    </w:p>
    <w:p>
      <w:pPr>
        <w:jc w:val="center"/>
        <w:rPr>
          <w:rFonts w:hint="default"/>
          <w:b w:val="0"/>
          <w:bCs w:val="0"/>
          <w:sz w:val="20"/>
          <w:szCs w:val="20"/>
          <w:lang w:val="en-US" w:eastAsia="zh-CN"/>
        </w:rPr>
      </w:pPr>
      <w:r>
        <w:rPr>
          <w:rFonts w:hint="eastAsia"/>
          <w:color w:val="000000" w:themeColor="text1"/>
          <w:sz w:val="20"/>
          <w:szCs w:val="20"/>
          <w:lang w:val="en-US" w:eastAsia="zh-CN"/>
          <w14:textFill>
            <w14:solidFill>
              <w14:schemeClr w14:val="tx1"/>
            </w14:solidFill>
          </w14:textFill>
        </w:rPr>
        <w:t xml:space="preserve">Figure 2.1-1: </w:t>
      </w:r>
      <w:r>
        <w:rPr>
          <w:rFonts w:hint="eastAsia"/>
          <w:b w:val="0"/>
          <w:bCs w:val="0"/>
          <w:sz w:val="20"/>
          <w:szCs w:val="20"/>
          <w:lang w:val="en-US" w:eastAsia="zh-CN"/>
        </w:rPr>
        <w:t>RB based extension</w:t>
      </w:r>
    </w:p>
    <w:p>
      <w:pPr>
        <w:jc w:val="center"/>
        <w:rPr>
          <w:rFonts w:hint="default"/>
          <w:b w:val="0"/>
          <w:bCs w:val="0"/>
          <w:sz w:val="20"/>
          <w:szCs w:val="20"/>
          <w:lang w:val="en-US" w:eastAsia="zh-CN"/>
        </w:rPr>
      </w:pPr>
      <w:r>
        <w:rPr>
          <w:rFonts w:hint="default"/>
          <w:b w:val="0"/>
          <w:bCs w:val="0"/>
          <w:sz w:val="20"/>
          <w:szCs w:val="20"/>
          <w:lang w:val="en-US" w:eastAsia="zh-CN"/>
        </w:rPr>
        <w:drawing>
          <wp:inline distT="0" distB="0" distL="114300" distR="114300">
            <wp:extent cx="5466715" cy="637540"/>
            <wp:effectExtent l="0" t="0" r="4445" b="0"/>
            <wp:docPr id="6" name="图片 6"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绘图1"/>
                    <pic:cNvPicPr>
                      <a:picLocks noChangeAspect="1"/>
                    </pic:cNvPicPr>
                  </pic:nvPicPr>
                  <pic:blipFill>
                    <a:blip r:embed="rId13"/>
                    <a:srcRect t="50542"/>
                    <a:stretch>
                      <a:fillRect/>
                    </a:stretch>
                  </pic:blipFill>
                  <pic:spPr>
                    <a:xfrm>
                      <a:off x="0" y="0"/>
                      <a:ext cx="5466715" cy="637540"/>
                    </a:xfrm>
                    <a:prstGeom prst="rect">
                      <a:avLst/>
                    </a:prstGeom>
                  </pic:spPr>
                </pic:pic>
              </a:graphicData>
            </a:graphic>
          </wp:inline>
        </w:drawing>
      </w:r>
    </w:p>
    <w:p>
      <w:pPr>
        <w:jc w:val="center"/>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 xml:space="preserve">Figure 2.1-2: Applicable emission requirement when guard band of the extended CBW is defined </w:t>
      </w:r>
    </w:p>
    <w:p>
      <w:pPr>
        <w:jc w:val="center"/>
        <w:rPr>
          <w:rFonts w:hint="default"/>
          <w:color w:val="000000" w:themeColor="text1"/>
          <w:sz w:val="20"/>
          <w:szCs w:val="20"/>
          <w:lang w:val="en-US" w:eastAsia="zh-CN"/>
          <w14:textFill>
            <w14:solidFill>
              <w14:schemeClr w14:val="tx1"/>
            </w14:solidFill>
          </w14:textFill>
        </w:rPr>
      </w:pPr>
      <w:r>
        <w:rPr>
          <w:rFonts w:hint="default"/>
          <w:color w:val="000000" w:themeColor="text1"/>
          <w:sz w:val="20"/>
          <w:szCs w:val="20"/>
          <w:lang w:val="en-US" w:eastAsia="zh-CN"/>
          <w14:textFill>
            <w14:solidFill>
              <w14:schemeClr w14:val="tx1"/>
            </w14:solidFill>
          </w14:textFill>
        </w:rPr>
        <w:drawing>
          <wp:inline distT="0" distB="0" distL="114300" distR="114300">
            <wp:extent cx="5588635" cy="736600"/>
            <wp:effectExtent l="0" t="0" r="0" b="0"/>
            <wp:docPr id="10" name="图片 10" descr="绘图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绘图2"/>
                    <pic:cNvPicPr>
                      <a:picLocks noChangeAspect="1"/>
                    </pic:cNvPicPr>
                  </pic:nvPicPr>
                  <pic:blipFill>
                    <a:blip r:embed="rId14"/>
                    <a:stretch>
                      <a:fillRect/>
                    </a:stretch>
                  </pic:blipFill>
                  <pic:spPr>
                    <a:xfrm>
                      <a:off x="0" y="0"/>
                      <a:ext cx="5588635" cy="736600"/>
                    </a:xfrm>
                    <a:prstGeom prst="rect">
                      <a:avLst/>
                    </a:prstGeom>
                  </pic:spPr>
                </pic:pic>
              </a:graphicData>
            </a:graphic>
          </wp:inline>
        </w:drawing>
      </w:r>
    </w:p>
    <w:p>
      <w:pPr>
        <w:jc w:val="center"/>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 xml:space="preserve">Figure 2.1-3: Applicable emission requirement when guard band of the extended CBW is not defined </w:t>
      </w:r>
    </w:p>
    <w:p>
      <w:pPr>
        <w:jc w:val="center"/>
        <w:rPr>
          <w:rFonts w:hint="default"/>
          <w:b/>
          <w:bCs/>
          <w:color w:val="000000" w:themeColor="text1"/>
          <w:sz w:val="20"/>
          <w:szCs w:val="20"/>
          <w:lang w:val="en-US" w:eastAsia="zh-CN"/>
          <w14:textFill>
            <w14:solidFill>
              <w14:schemeClr w14:val="tx1"/>
            </w14:solidFill>
          </w14:textFill>
        </w:rPr>
      </w:pPr>
    </w:p>
    <w:p>
      <w:pPr>
        <w:rPr>
          <w:rFonts w:hint="default"/>
          <w:b/>
          <w:bCs/>
          <w:sz w:val="21"/>
          <w:szCs w:val="21"/>
          <w:lang w:val="en-US" w:eastAsia="zh-CN"/>
        </w:rPr>
      </w:pPr>
      <w:r>
        <w:rPr>
          <w:rFonts w:hint="eastAsia"/>
          <w:b/>
          <w:bCs/>
          <w:sz w:val="21"/>
          <w:szCs w:val="21"/>
          <w:lang w:val="en-US" w:eastAsia="zh-CN"/>
        </w:rPr>
        <w:t>Derivation of new inner RB region in extended CBW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val="0"/>
              <w:keepLines w:val="0"/>
              <w:pageBreakBefore w:val="0"/>
              <w:widowControl w:val="0"/>
              <w:numPr>
                <w:ilvl w:val="2"/>
                <w:numId w:val="0"/>
              </w:numPr>
              <w:kinsoku/>
              <w:wordWrap/>
              <w:overflowPunct w:val="0"/>
              <w:topLinePunct w:val="0"/>
              <w:autoSpaceDE w:val="0"/>
              <w:autoSpaceDN w:val="0"/>
              <w:bidi w:val="0"/>
              <w:adjustRightInd w:val="0"/>
              <w:snapToGrid/>
              <w:spacing w:before="0" w:after="60"/>
              <w:ind w:leftChars="0" w:right="0" w:rightChars="0"/>
              <w:textAlignment w:val="baseline"/>
              <w:rPr>
                <w:rFonts w:ascii="Times New Roman" w:hAnsi="Times New Roman"/>
                <w:b/>
                <w:color w:val="0070C0"/>
                <w:sz w:val="20"/>
                <w:szCs w:val="20"/>
                <w:u w:val="single"/>
                <w:lang w:val="en-US" w:eastAsia="ko-KR"/>
              </w:rPr>
            </w:pPr>
            <w:r>
              <w:rPr>
                <w:rFonts w:ascii="Times New Roman" w:hAnsi="Times New Roman"/>
                <w:b/>
                <w:color w:val="0070C0"/>
                <w:sz w:val="20"/>
                <w:szCs w:val="20"/>
                <w:u w:val="single"/>
                <w:lang w:val="en-US" w:eastAsia="ko-KR"/>
              </w:rPr>
              <w:t>Issue 1-1-3: Derivation of new inner RB region in extended CBW</w:t>
            </w:r>
          </w:p>
          <w:p>
            <w:pPr>
              <w:pStyle w:val="34"/>
              <w:keepNext w:val="0"/>
              <w:keepLines w:val="0"/>
              <w:pageBreakBefore w:val="0"/>
              <w:widowControl w:val="0"/>
              <w:numPr>
                <w:ilvl w:val="0"/>
                <w:numId w:val="9"/>
              </w:numPr>
              <w:kinsoku/>
              <w:wordWrap/>
              <w:overflowPunct w:val="0"/>
              <w:topLinePunct w:val="0"/>
              <w:autoSpaceDE w:val="0"/>
              <w:autoSpaceDN w:val="0"/>
              <w:bidi w:val="0"/>
              <w:adjustRightInd w:val="0"/>
              <w:snapToGrid/>
              <w:spacing w:before="120" w:beforeLines="50" w:after="180"/>
              <w:ind w:firstLineChars="0"/>
              <w:textAlignment w:val="baseline"/>
              <w:rPr>
                <w:iCs/>
                <w:color w:val="000000" w:themeColor="text1"/>
                <w:sz w:val="20"/>
                <w:szCs w:val="20"/>
                <w:lang w:eastAsia="zh-CN"/>
                <w14:textFill>
                  <w14:solidFill>
                    <w14:schemeClr w14:val="tx1"/>
                  </w14:solidFill>
                </w14:textFill>
              </w:rPr>
            </w:pPr>
            <w:r>
              <w:rPr>
                <w:iCs/>
                <w:color w:val="000000" w:themeColor="text1"/>
                <w:sz w:val="20"/>
                <w:szCs w:val="20"/>
                <w:lang w:eastAsia="zh-CN"/>
                <w14:textFill>
                  <w14:solidFill>
                    <w14:schemeClr w14:val="tx1"/>
                  </w14:solidFill>
                </w14:textFill>
              </w:rPr>
              <w:t>WF</w:t>
            </w:r>
          </w:p>
          <w:p>
            <w:pPr>
              <w:pStyle w:val="34"/>
              <w:keepNext w:val="0"/>
              <w:keepLines w:val="0"/>
              <w:pageBreakBefore w:val="0"/>
              <w:widowControl w:val="0"/>
              <w:numPr>
                <w:ilvl w:val="0"/>
                <w:numId w:val="10"/>
              </w:numPr>
              <w:kinsoku/>
              <w:wordWrap/>
              <w:overflowPunct/>
              <w:topLinePunct w:val="0"/>
              <w:autoSpaceDE/>
              <w:autoSpaceDN/>
              <w:bidi w:val="0"/>
              <w:adjustRightInd/>
              <w:snapToGrid/>
              <w:spacing w:after="120"/>
              <w:ind w:left="783" w:leftChars="200" w:hanging="363" w:firstLineChars="0"/>
              <w:jc w:val="both"/>
              <w:textAlignment w:val="auto"/>
              <w:rPr>
                <w:rFonts w:eastAsia="宋体"/>
                <w:sz w:val="20"/>
                <w:szCs w:val="20"/>
                <w:lang w:eastAsia="zh-CN"/>
              </w:rPr>
            </w:pPr>
            <w:r>
              <w:rPr>
                <w:rFonts w:hint="eastAsia" w:eastAsia="宋体"/>
                <w:sz w:val="20"/>
                <w:szCs w:val="20"/>
                <w:lang w:eastAsia="zh-CN"/>
              </w:rPr>
              <w:t>T</w:t>
            </w:r>
            <w:r>
              <w:rPr>
                <w:rFonts w:eastAsia="宋体"/>
                <w:sz w:val="20"/>
                <w:szCs w:val="20"/>
                <w:lang w:eastAsia="zh-CN"/>
              </w:rPr>
              <w:t>he following approach is considered as starting point to be further discussed in next meeting, notation should be further considered as well</w:t>
            </w:r>
          </w:p>
          <w:p>
            <w:pPr>
              <w:pStyle w:val="34"/>
              <w:keepNext w:val="0"/>
              <w:keepLines w:val="0"/>
              <w:pageBreakBefore w:val="0"/>
              <w:widowControl w:val="0"/>
              <w:numPr>
                <w:ilvl w:val="1"/>
                <w:numId w:val="10"/>
              </w:numPr>
              <w:kinsoku/>
              <w:wordWrap/>
              <w:overflowPunct/>
              <w:topLinePunct w:val="0"/>
              <w:autoSpaceDE/>
              <w:autoSpaceDN/>
              <w:bidi w:val="0"/>
              <w:adjustRightInd/>
              <w:snapToGrid/>
              <w:spacing w:after="120"/>
              <w:ind w:firstLineChars="0"/>
              <w:jc w:val="both"/>
              <w:textAlignment w:val="auto"/>
              <w:rPr>
                <w:rFonts w:eastAsia="宋体"/>
                <w:sz w:val="20"/>
                <w:szCs w:val="20"/>
                <w:lang w:eastAsia="zh-CN"/>
              </w:rPr>
            </w:pPr>
            <w:r>
              <w:rPr>
                <w:rFonts w:eastAsiaTheme="minorEastAsia"/>
                <w:bCs/>
                <w:iCs/>
                <w:color w:val="000000" w:themeColor="text1"/>
                <w:sz w:val="20"/>
                <w:szCs w:val="20"/>
                <w:lang w:eastAsia="zh-CN"/>
                <w14:textFill>
                  <w14:solidFill>
                    <w14:schemeClr w14:val="tx1"/>
                  </w14:solidFill>
                </w14:textFill>
              </w:rPr>
              <w:t>For N</w:t>
            </w:r>
            <w:r>
              <w:rPr>
                <w:rFonts w:eastAsiaTheme="minorEastAsia"/>
                <w:bCs/>
                <w:iCs/>
                <w:color w:val="000000" w:themeColor="text1"/>
                <w:sz w:val="20"/>
                <w:szCs w:val="20"/>
                <w:vertAlign w:val="subscript"/>
                <w:lang w:eastAsia="zh-CN"/>
                <w14:textFill>
                  <w14:solidFill>
                    <w14:schemeClr w14:val="tx1"/>
                  </w14:solidFill>
                </w14:textFill>
              </w:rPr>
              <w:t>RB</w:t>
            </w:r>
            <w:r>
              <w:rPr>
                <w:rFonts w:eastAsiaTheme="minorEastAsia"/>
                <w:bCs/>
                <w:iCs/>
                <w:color w:val="000000" w:themeColor="text1"/>
                <w:sz w:val="20"/>
                <w:szCs w:val="20"/>
                <w:lang w:eastAsia="zh-CN"/>
                <w14:textFill>
                  <w14:solidFill>
                    <w14:schemeClr w14:val="tx1"/>
                  </w14:solidFill>
                </w14:textFill>
              </w:rPr>
              <w:t xml:space="preserve"> based RB_start coordinate system origin, the formula of new inner region can be changed as below:</w:t>
            </w:r>
          </w:p>
          <w:p>
            <w:pPr>
              <w:pStyle w:val="34"/>
              <w:keepNext w:val="0"/>
              <w:keepLines w:val="0"/>
              <w:pageBreakBefore w:val="0"/>
              <w:widowControl w:val="0"/>
              <w:numPr>
                <w:ilvl w:val="2"/>
                <w:numId w:val="10"/>
              </w:numPr>
              <w:kinsoku/>
              <w:wordWrap/>
              <w:overflowPunct/>
              <w:topLinePunct w:val="0"/>
              <w:autoSpaceDE/>
              <w:autoSpaceDN/>
              <w:bidi w:val="0"/>
              <w:adjustRightInd/>
              <w:snapToGrid/>
              <w:spacing w:after="120"/>
              <w:ind w:firstLineChars="0"/>
              <w:jc w:val="both"/>
              <w:textAlignment w:val="auto"/>
              <w:rPr>
                <w:bCs/>
                <w:iCs/>
                <w:sz w:val="20"/>
                <w:szCs w:val="20"/>
              </w:rPr>
            </w:pPr>
            <w:r>
              <w:rPr>
                <w:bCs/>
                <w:iCs/>
                <w:sz w:val="20"/>
                <w:szCs w:val="20"/>
              </w:rPr>
              <w:t>RB</w:t>
            </w:r>
            <w:r>
              <w:rPr>
                <w:bCs/>
                <w:iCs/>
                <w:sz w:val="20"/>
                <w:szCs w:val="20"/>
                <w:vertAlign w:val="subscript"/>
              </w:rPr>
              <w:t>Start,Low_new</w:t>
            </w:r>
            <w:r>
              <w:rPr>
                <w:bCs/>
                <w:iCs/>
                <w:sz w:val="20"/>
                <w:szCs w:val="20"/>
              </w:rPr>
              <w:t xml:space="preserve"> = max(0, RB</w:t>
            </w:r>
            <w:r>
              <w:rPr>
                <w:bCs/>
                <w:iCs/>
                <w:sz w:val="20"/>
                <w:szCs w:val="20"/>
                <w:vertAlign w:val="subscript"/>
              </w:rPr>
              <w:t>Start,Low</w:t>
            </w:r>
            <w:r>
              <w:rPr>
                <w:bCs/>
                <w:iCs/>
                <w:sz w:val="20"/>
                <w:szCs w:val="20"/>
              </w:rPr>
              <w:t xml:space="preserve"> – </w:t>
            </w:r>
            <w:r>
              <w:rPr>
                <w:bCs/>
                <w:iCs/>
                <w:color w:val="000000" w:themeColor="text1"/>
                <w:sz w:val="20"/>
                <w:szCs w:val="20"/>
                <w:lang w:eastAsia="zh-CN"/>
                <w14:textFill>
                  <w14:solidFill>
                    <w14:schemeClr w14:val="tx1"/>
                  </w14:solidFill>
                </w14:textFill>
              </w:rPr>
              <w:t>RBshift_low</w:t>
            </w:r>
            <w:r>
              <w:rPr>
                <w:bCs/>
                <w:iCs/>
                <w:sz w:val="20"/>
                <w:szCs w:val="20"/>
              </w:rPr>
              <w:t>);</w:t>
            </w:r>
          </w:p>
          <w:p>
            <w:pPr>
              <w:pStyle w:val="34"/>
              <w:keepNext w:val="0"/>
              <w:keepLines w:val="0"/>
              <w:pageBreakBefore w:val="0"/>
              <w:widowControl w:val="0"/>
              <w:numPr>
                <w:ilvl w:val="2"/>
                <w:numId w:val="10"/>
              </w:numPr>
              <w:kinsoku/>
              <w:wordWrap/>
              <w:overflowPunct/>
              <w:topLinePunct w:val="0"/>
              <w:autoSpaceDE/>
              <w:autoSpaceDN/>
              <w:bidi w:val="0"/>
              <w:adjustRightInd/>
              <w:snapToGrid/>
              <w:spacing w:after="120"/>
              <w:ind w:firstLineChars="0"/>
              <w:jc w:val="both"/>
              <w:textAlignment w:val="auto"/>
              <w:rPr>
                <w:bCs/>
                <w:iCs/>
                <w:sz w:val="20"/>
                <w:szCs w:val="20"/>
              </w:rPr>
            </w:pPr>
            <w:r>
              <w:rPr>
                <w:bCs/>
                <w:iCs/>
                <w:sz w:val="20"/>
                <w:szCs w:val="20"/>
              </w:rPr>
              <w:t>RB</w:t>
            </w:r>
            <w:r>
              <w:rPr>
                <w:bCs/>
                <w:iCs/>
                <w:sz w:val="20"/>
                <w:szCs w:val="20"/>
                <w:vertAlign w:val="subscript"/>
              </w:rPr>
              <w:t>Start,High_new</w:t>
            </w:r>
            <w:r>
              <w:rPr>
                <w:bCs/>
                <w:iCs/>
                <w:sz w:val="20"/>
                <w:szCs w:val="20"/>
              </w:rPr>
              <w:t xml:space="preserve"> = min(N</w:t>
            </w:r>
            <w:r>
              <w:rPr>
                <w:bCs/>
                <w:iCs/>
                <w:sz w:val="20"/>
                <w:szCs w:val="20"/>
                <w:vertAlign w:val="subscript"/>
              </w:rPr>
              <w:t xml:space="preserve">RB </w:t>
            </w:r>
            <w:r>
              <w:rPr>
                <w:bCs/>
                <w:iCs/>
                <w:sz w:val="20"/>
                <w:szCs w:val="20"/>
              </w:rPr>
              <w:t>– L</w:t>
            </w:r>
            <w:r>
              <w:rPr>
                <w:bCs/>
                <w:iCs/>
                <w:sz w:val="20"/>
                <w:szCs w:val="20"/>
                <w:vertAlign w:val="subscript"/>
              </w:rPr>
              <w:t>CRB</w:t>
            </w:r>
            <w:r>
              <w:rPr>
                <w:bCs/>
                <w:iCs/>
                <w:sz w:val="20"/>
                <w:szCs w:val="20"/>
              </w:rPr>
              <w:t>, N</w:t>
            </w:r>
            <w:r>
              <w:rPr>
                <w:bCs/>
                <w:iCs/>
                <w:sz w:val="20"/>
                <w:szCs w:val="20"/>
                <w:vertAlign w:val="subscript"/>
              </w:rPr>
              <w:t xml:space="preserve">RB </w:t>
            </w:r>
            <w:r>
              <w:rPr>
                <w:bCs/>
                <w:iCs/>
                <w:sz w:val="20"/>
                <w:szCs w:val="20"/>
              </w:rPr>
              <w:t xml:space="preserve">+ </w:t>
            </w:r>
            <w:r>
              <w:rPr>
                <w:bCs/>
                <w:iCs/>
                <w:color w:val="000000" w:themeColor="text1"/>
                <w:sz w:val="20"/>
                <w:szCs w:val="20"/>
                <w:lang w:eastAsia="zh-CN"/>
                <w14:textFill>
                  <w14:solidFill>
                    <w14:schemeClr w14:val="tx1"/>
                  </w14:solidFill>
                </w14:textFill>
              </w:rPr>
              <w:t>RBshift_high</w:t>
            </w:r>
            <w:r>
              <w:rPr>
                <w:bCs/>
                <w:iCs/>
                <w:sz w:val="20"/>
                <w:szCs w:val="20"/>
              </w:rPr>
              <w:t xml:space="preserve"> – RB</w:t>
            </w:r>
            <w:r>
              <w:rPr>
                <w:bCs/>
                <w:iCs/>
                <w:sz w:val="20"/>
                <w:szCs w:val="20"/>
                <w:vertAlign w:val="subscript"/>
              </w:rPr>
              <w:t>Start,Low_new</w:t>
            </w:r>
            <w:r>
              <w:rPr>
                <w:bCs/>
                <w:iCs/>
                <w:sz w:val="20"/>
                <w:szCs w:val="20"/>
              </w:rPr>
              <w:t xml:space="preserve"> – L</w:t>
            </w:r>
            <w:r>
              <w:rPr>
                <w:bCs/>
                <w:iCs/>
                <w:sz w:val="20"/>
                <w:szCs w:val="20"/>
                <w:vertAlign w:val="subscript"/>
              </w:rPr>
              <w:t>CRB</w:t>
            </w:r>
            <w:r>
              <w:rPr>
                <w:bCs/>
                <w:iCs/>
                <w:sz w:val="20"/>
                <w:szCs w:val="20"/>
              </w:rPr>
              <w:t>);</w:t>
            </w:r>
          </w:p>
          <w:p>
            <w:pPr>
              <w:pStyle w:val="34"/>
              <w:keepNext w:val="0"/>
              <w:keepLines w:val="0"/>
              <w:pageBreakBefore w:val="0"/>
              <w:widowControl w:val="0"/>
              <w:numPr>
                <w:ilvl w:val="2"/>
                <w:numId w:val="10"/>
              </w:numPr>
              <w:kinsoku/>
              <w:wordWrap/>
              <w:overflowPunct/>
              <w:topLinePunct w:val="0"/>
              <w:autoSpaceDE/>
              <w:autoSpaceDN/>
              <w:bidi w:val="0"/>
              <w:adjustRightInd/>
              <w:snapToGrid/>
              <w:spacing w:after="120"/>
              <w:ind w:firstLineChars="0"/>
              <w:jc w:val="both"/>
              <w:textAlignment w:val="auto"/>
              <w:rPr>
                <w:bCs/>
                <w:iCs/>
                <w:color w:val="000000" w:themeColor="text1"/>
                <w:sz w:val="20"/>
                <w:szCs w:val="20"/>
                <w:lang w:eastAsia="zh-CN"/>
                <w14:textFill>
                  <w14:solidFill>
                    <w14:schemeClr w14:val="tx1"/>
                  </w14:solidFill>
                </w14:textFill>
              </w:rPr>
            </w:pPr>
            <w:r>
              <w:rPr>
                <w:rFonts w:eastAsia="仿宋_GB2312"/>
                <w:bCs/>
                <w:iCs/>
                <w:sz w:val="20"/>
                <w:szCs w:val="20"/>
                <w:lang w:eastAsia="zh-CN"/>
              </w:rPr>
              <w:t>RB</w:t>
            </w:r>
            <w:r>
              <w:rPr>
                <w:rFonts w:eastAsia="仿宋_GB2312"/>
                <w:bCs/>
                <w:iCs/>
                <w:sz w:val="20"/>
                <w:szCs w:val="20"/>
                <w:vertAlign w:val="subscript"/>
                <w:lang w:eastAsia="zh-CN"/>
              </w:rPr>
              <w:t>Start,Low</w:t>
            </w:r>
            <w:r>
              <w:rPr>
                <w:rFonts w:hint="eastAsia" w:eastAsia="仿宋_GB2312"/>
                <w:bCs/>
                <w:iCs/>
                <w:sz w:val="20"/>
                <w:szCs w:val="20"/>
                <w:vertAlign w:val="subscript"/>
                <w:lang w:eastAsia="zh-CN"/>
              </w:rPr>
              <w:t>_</w:t>
            </w:r>
            <w:r>
              <w:rPr>
                <w:rFonts w:eastAsia="仿宋_GB2312"/>
                <w:bCs/>
                <w:iCs/>
                <w:sz w:val="20"/>
                <w:szCs w:val="20"/>
                <w:vertAlign w:val="subscript"/>
                <w:lang w:eastAsia="zh-CN"/>
              </w:rPr>
              <w:t>new</w:t>
            </w:r>
            <w:r>
              <w:rPr>
                <w:rFonts w:eastAsia="仿宋_GB2312"/>
                <w:bCs/>
                <w:iCs/>
                <w:sz w:val="20"/>
                <w:szCs w:val="20"/>
                <w:lang w:eastAsia="zh-CN"/>
              </w:rPr>
              <w:t xml:space="preserve">  ≤  RB</w:t>
            </w:r>
            <w:r>
              <w:rPr>
                <w:rFonts w:eastAsia="仿宋_GB2312"/>
                <w:bCs/>
                <w:iCs/>
                <w:sz w:val="20"/>
                <w:szCs w:val="20"/>
                <w:vertAlign w:val="subscript"/>
                <w:lang w:eastAsia="zh-CN"/>
              </w:rPr>
              <w:t>Start</w:t>
            </w:r>
            <w:r>
              <w:rPr>
                <w:rFonts w:eastAsia="仿宋_GB2312"/>
                <w:bCs/>
                <w:iCs/>
                <w:sz w:val="20"/>
                <w:szCs w:val="20"/>
                <w:lang w:eastAsia="zh-CN"/>
              </w:rPr>
              <w:t xml:space="preserve">  ≤  RB</w:t>
            </w:r>
            <w:r>
              <w:rPr>
                <w:rFonts w:eastAsia="仿宋_GB2312"/>
                <w:bCs/>
                <w:iCs/>
                <w:sz w:val="20"/>
                <w:szCs w:val="20"/>
                <w:vertAlign w:val="subscript"/>
                <w:lang w:eastAsia="zh-CN"/>
              </w:rPr>
              <w:t>Start,High_new</w:t>
            </w:r>
            <w:r>
              <w:rPr>
                <w:rFonts w:eastAsia="仿宋_GB2312"/>
                <w:bCs/>
                <w:iCs/>
                <w:sz w:val="20"/>
                <w:szCs w:val="20"/>
                <w:lang w:eastAsia="zh-CN"/>
              </w:rPr>
              <w:t xml:space="preserve">, </w:t>
            </w:r>
            <w:r>
              <w:rPr>
                <w:rFonts w:hint="eastAsia" w:eastAsia="仿宋_GB2312"/>
                <w:bCs/>
                <w:iCs/>
                <w:sz w:val="20"/>
                <w:szCs w:val="20"/>
                <w:lang w:eastAsia="zh-CN"/>
              </w:rPr>
              <w:t>an</w:t>
            </w:r>
            <w:r>
              <w:rPr>
                <w:rFonts w:eastAsia="仿宋_GB2312"/>
                <w:bCs/>
                <w:iCs/>
                <w:sz w:val="20"/>
                <w:szCs w:val="20"/>
                <w:lang w:eastAsia="zh-CN"/>
              </w:rPr>
              <w:t>d L</w:t>
            </w:r>
            <w:r>
              <w:rPr>
                <w:rFonts w:eastAsia="仿宋_GB2312"/>
                <w:bCs/>
                <w:iCs/>
                <w:sz w:val="20"/>
                <w:szCs w:val="20"/>
                <w:vertAlign w:val="subscript"/>
                <w:lang w:eastAsia="zh-CN"/>
              </w:rPr>
              <w:t>CRB</w:t>
            </w:r>
            <w:r>
              <w:rPr>
                <w:rFonts w:eastAsia="仿宋_GB2312"/>
                <w:bCs/>
                <w:iCs/>
                <w:sz w:val="20"/>
                <w:szCs w:val="20"/>
                <w:lang w:eastAsia="zh-CN"/>
              </w:rPr>
              <w:t xml:space="preserve">  ≤  ceil((N</w:t>
            </w:r>
            <w:r>
              <w:rPr>
                <w:rFonts w:eastAsia="仿宋_GB2312"/>
                <w:bCs/>
                <w:iCs/>
                <w:sz w:val="20"/>
                <w:szCs w:val="20"/>
                <w:vertAlign w:val="subscript"/>
                <w:lang w:eastAsia="zh-CN"/>
              </w:rPr>
              <w:t>RB</w:t>
            </w:r>
            <w:r>
              <w:rPr>
                <w:rFonts w:eastAsia="仿宋_GB2312"/>
                <w:bCs/>
                <w:iCs/>
                <w:sz w:val="20"/>
                <w:szCs w:val="20"/>
                <w:lang w:eastAsia="zh-CN"/>
              </w:rPr>
              <w:t>+</w:t>
            </w:r>
            <w:r>
              <w:rPr>
                <w:bCs/>
                <w:iCs/>
                <w:color w:val="000000" w:themeColor="text1"/>
                <w:sz w:val="20"/>
                <w:szCs w:val="20"/>
                <w:lang w:eastAsia="zh-CN"/>
                <w14:textFill>
                  <w14:solidFill>
                    <w14:schemeClr w14:val="tx1"/>
                  </w14:solidFill>
                </w14:textFill>
              </w:rPr>
              <w:t xml:space="preserve"> RBshift_low</w:t>
            </w:r>
            <w:r>
              <w:rPr>
                <w:rFonts w:eastAsia="仿宋_GB2312"/>
                <w:bCs/>
                <w:iCs/>
                <w:sz w:val="20"/>
                <w:szCs w:val="20"/>
                <w:lang w:eastAsia="zh-CN"/>
              </w:rPr>
              <w:t xml:space="preserve"> +</w:t>
            </w:r>
            <w:r>
              <w:rPr>
                <w:bCs/>
                <w:iCs/>
                <w:color w:val="000000" w:themeColor="text1"/>
                <w:sz w:val="20"/>
                <w:szCs w:val="20"/>
                <w:lang w:eastAsia="zh-CN"/>
                <w14:textFill>
                  <w14:solidFill>
                    <w14:schemeClr w14:val="tx1"/>
                  </w14:solidFill>
                </w14:textFill>
              </w:rPr>
              <w:t xml:space="preserve"> RBshift_high</w:t>
            </w:r>
            <w:r>
              <w:rPr>
                <w:rFonts w:eastAsia="仿宋_GB2312"/>
                <w:bCs/>
                <w:iCs/>
                <w:sz w:val="20"/>
                <w:szCs w:val="20"/>
                <w:lang w:eastAsia="zh-CN"/>
              </w:rPr>
              <w:t>)/2);</w:t>
            </w:r>
          </w:p>
          <w:p>
            <w:pPr>
              <w:pStyle w:val="34"/>
              <w:keepNext w:val="0"/>
              <w:keepLines w:val="0"/>
              <w:pageBreakBefore w:val="0"/>
              <w:widowControl w:val="0"/>
              <w:numPr>
                <w:ilvl w:val="2"/>
                <w:numId w:val="10"/>
              </w:numPr>
              <w:kinsoku/>
              <w:wordWrap/>
              <w:overflowPunct/>
              <w:topLinePunct w:val="0"/>
              <w:autoSpaceDE/>
              <w:autoSpaceDN/>
              <w:bidi w:val="0"/>
              <w:adjustRightInd/>
              <w:snapToGrid/>
              <w:spacing w:after="120"/>
              <w:ind w:firstLineChars="0"/>
              <w:jc w:val="both"/>
              <w:textAlignment w:val="auto"/>
              <w:rPr>
                <w:bCs/>
                <w:iCs/>
                <w:color w:val="000000" w:themeColor="text1"/>
                <w:sz w:val="20"/>
                <w:szCs w:val="20"/>
                <w:lang w:eastAsia="zh-CN"/>
                <w14:textFill>
                  <w14:solidFill>
                    <w14:schemeClr w14:val="tx1"/>
                  </w14:solidFill>
                </w14:textFill>
              </w:rPr>
            </w:pPr>
            <w:r>
              <w:rPr>
                <w:bCs/>
                <w:iCs/>
                <w:color w:val="000000" w:themeColor="text1"/>
                <w:sz w:val="20"/>
                <w:szCs w:val="20"/>
                <w:lang w:eastAsia="zh-CN"/>
                <w14:textFill>
                  <w14:solidFill>
                    <w14:schemeClr w14:val="tx1"/>
                  </w14:solidFill>
                </w14:textFill>
              </w:rPr>
              <w:t xml:space="preserve">RBshift_low, RBshift_high </w:t>
            </w:r>
            <w:r>
              <w:rPr>
                <w:rFonts w:eastAsia="仿宋_GB2312"/>
                <w:bCs/>
                <w:iCs/>
                <w:sz w:val="20"/>
                <w:szCs w:val="20"/>
                <w:lang w:eastAsia="zh-CN"/>
              </w:rPr>
              <w:t>≤</w:t>
            </w:r>
            <w:r>
              <w:rPr>
                <w:rFonts w:hint="eastAsia" w:ascii="等线" w:hAnsi="等线" w:eastAsia="等线"/>
                <w:bCs/>
                <w:iCs/>
                <w:color w:val="000000" w:themeColor="text1"/>
                <w:sz w:val="20"/>
                <w:szCs w:val="20"/>
                <w:lang w:eastAsia="zh-CN"/>
                <w14:textFill>
                  <w14:solidFill>
                    <w14:schemeClr w14:val="tx1"/>
                  </w14:solidFill>
                </w14:textFill>
              </w:rPr>
              <w:t xml:space="preserve"> </w:t>
            </w:r>
            <w:r>
              <w:rPr>
                <w:rFonts w:eastAsia="仿宋_GB2312"/>
                <w:bCs/>
                <w:iCs/>
                <w:sz w:val="20"/>
                <w:szCs w:val="20"/>
                <w:lang w:eastAsia="zh-CN"/>
              </w:rPr>
              <w:t>N</w:t>
            </w:r>
            <w:r>
              <w:rPr>
                <w:rFonts w:eastAsia="仿宋_GB2312"/>
                <w:bCs/>
                <w:iCs/>
                <w:sz w:val="20"/>
                <w:szCs w:val="20"/>
                <w:vertAlign w:val="subscript"/>
                <w:lang w:eastAsia="zh-CN"/>
              </w:rPr>
              <w:t>RB</w:t>
            </w:r>
            <w:r>
              <w:rPr>
                <w:rFonts w:eastAsia="仿宋_GB2312"/>
                <w:bCs/>
                <w:iCs/>
                <w:sz w:val="20"/>
                <w:szCs w:val="20"/>
                <w:lang w:eastAsia="zh-CN"/>
              </w:rPr>
              <w:t>/2</w:t>
            </w:r>
          </w:p>
          <w:p>
            <w:pPr>
              <w:pStyle w:val="34"/>
              <w:keepNext w:val="0"/>
              <w:keepLines w:val="0"/>
              <w:pageBreakBefore w:val="0"/>
              <w:widowControl w:val="0"/>
              <w:kinsoku/>
              <w:wordWrap/>
              <w:overflowPunct/>
              <w:topLinePunct w:val="0"/>
              <w:autoSpaceDE/>
              <w:autoSpaceDN/>
              <w:bidi w:val="0"/>
              <w:adjustRightInd/>
              <w:snapToGrid/>
              <w:spacing w:after="120"/>
              <w:ind w:left="2376" w:firstLine="0" w:firstLineChars="0"/>
              <w:jc w:val="center"/>
              <w:textAlignment w:val="auto"/>
              <w:rPr>
                <w:rFonts w:eastAsiaTheme="minorEastAsia"/>
                <w:bCs/>
                <w:iCs/>
                <w:color w:val="000000" w:themeColor="text1"/>
                <w:sz w:val="20"/>
                <w:szCs w:val="20"/>
                <w:lang w:eastAsia="zh-CN"/>
                <w14:textFill>
                  <w14:solidFill>
                    <w14:schemeClr w14:val="tx1"/>
                  </w14:solidFill>
                </w14:textFill>
              </w:rPr>
            </w:pPr>
            <w:r>
              <w:rPr>
                <w:rFonts w:eastAsiaTheme="minorEastAsia"/>
                <w:color w:val="000000" w:themeColor="text1"/>
                <w:sz w:val="20"/>
                <w:szCs w:val="20"/>
                <w:lang w:val="en-US" w:eastAsia="zh-CN"/>
                <w14:textFill>
                  <w14:solidFill>
                    <w14:schemeClr w14:val="tx1"/>
                  </w14:solidFill>
                </w14:textFill>
              </w:rPr>
              <w:drawing>
                <wp:inline distT="0" distB="0" distL="0" distR="0">
                  <wp:extent cx="3170555" cy="2218690"/>
                  <wp:effectExtent l="0" t="0" r="1460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3204000" cy="2241953"/>
                          </a:xfrm>
                          <a:prstGeom prst="rect">
                            <a:avLst/>
                          </a:prstGeom>
                        </pic:spPr>
                      </pic:pic>
                    </a:graphicData>
                  </a:graphic>
                </wp:inline>
              </w:drawing>
            </w:r>
          </w:p>
          <w:p>
            <w:pPr>
              <w:pStyle w:val="34"/>
              <w:keepNext w:val="0"/>
              <w:keepLines w:val="0"/>
              <w:pageBreakBefore w:val="0"/>
              <w:widowControl w:val="0"/>
              <w:numPr>
                <w:ilvl w:val="0"/>
                <w:numId w:val="10"/>
              </w:numPr>
              <w:kinsoku/>
              <w:wordWrap/>
              <w:overflowPunct/>
              <w:topLinePunct w:val="0"/>
              <w:autoSpaceDE/>
              <w:autoSpaceDN/>
              <w:bidi w:val="0"/>
              <w:adjustRightInd/>
              <w:snapToGrid/>
              <w:spacing w:after="120"/>
              <w:ind w:left="783" w:leftChars="200" w:hanging="363" w:firstLineChars="0"/>
              <w:jc w:val="both"/>
              <w:textAlignment w:val="auto"/>
              <w:rPr>
                <w:rFonts w:eastAsia="宋体"/>
                <w:sz w:val="20"/>
                <w:szCs w:val="20"/>
                <w:lang w:eastAsia="zh-CN"/>
              </w:rPr>
            </w:pPr>
            <w:r>
              <w:rPr>
                <w:rFonts w:hint="eastAsia" w:eastAsia="宋体"/>
                <w:sz w:val="20"/>
                <w:szCs w:val="20"/>
                <w:lang w:eastAsia="zh-CN"/>
              </w:rPr>
              <w:t>O</w:t>
            </w:r>
            <w:r>
              <w:rPr>
                <w:rFonts w:eastAsia="宋体"/>
                <w:sz w:val="20"/>
                <w:szCs w:val="20"/>
                <w:lang w:eastAsia="zh-CN"/>
              </w:rPr>
              <w:t>ther approach is not precluded</w:t>
            </w:r>
          </w:p>
          <w:p>
            <w:pPr>
              <w:pStyle w:val="34"/>
              <w:keepNext w:val="0"/>
              <w:keepLines w:val="0"/>
              <w:pageBreakBefore w:val="0"/>
              <w:widowControl w:val="0"/>
              <w:numPr>
                <w:ilvl w:val="0"/>
                <w:numId w:val="10"/>
              </w:numPr>
              <w:kinsoku/>
              <w:wordWrap/>
              <w:overflowPunct/>
              <w:topLinePunct w:val="0"/>
              <w:autoSpaceDE/>
              <w:autoSpaceDN/>
              <w:bidi w:val="0"/>
              <w:adjustRightInd/>
              <w:snapToGrid/>
              <w:spacing w:after="120"/>
              <w:ind w:left="783" w:leftChars="200" w:hanging="363" w:firstLineChars="0"/>
              <w:jc w:val="both"/>
              <w:textAlignment w:val="auto"/>
              <w:rPr>
                <w:rFonts w:hint="eastAsia"/>
                <w:sz w:val="20"/>
                <w:szCs w:val="20"/>
                <w:vertAlign w:val="baseline"/>
                <w:lang w:val="en-US" w:eastAsia="zh-CN"/>
              </w:rPr>
            </w:pPr>
            <w:r>
              <w:rPr>
                <w:rFonts w:hint="eastAsia" w:eastAsia="宋体"/>
                <w:sz w:val="20"/>
                <w:szCs w:val="20"/>
                <w:lang w:eastAsia="zh-CN"/>
              </w:rPr>
              <w:t>T</w:t>
            </w:r>
            <w:r>
              <w:rPr>
                <w:rFonts w:eastAsia="宋体"/>
                <w:sz w:val="20"/>
                <w:szCs w:val="20"/>
                <w:lang w:eastAsia="zh-CN"/>
              </w:rPr>
              <w:t>he approach shall be generic to cover all possible extension cases, including symmetric, asymmetric and different extension ratios</w:t>
            </w:r>
          </w:p>
        </w:tc>
      </w:tr>
    </w:tbl>
    <w:p>
      <w:pPr>
        <w:rPr>
          <w:rFonts w:hint="default"/>
          <w:bCs/>
          <w:iCs/>
          <w:sz w:val="20"/>
          <w:szCs w:val="20"/>
          <w:vertAlign w:val="baseline"/>
          <w:lang w:val="en-US" w:eastAsia="zh-CN"/>
        </w:rPr>
      </w:pPr>
      <w:r>
        <w:rPr>
          <w:rFonts w:hint="eastAsia"/>
          <w:b w:val="0"/>
          <w:bCs w:val="0"/>
          <w:sz w:val="20"/>
          <w:szCs w:val="20"/>
          <w:lang w:val="en-US" w:eastAsia="zh-CN"/>
        </w:rPr>
        <w:t xml:space="preserve">Regarding the derivation of new inner RB region in extended CBW, the above approach was agreed as a starting point to be further discussed in #115 meeting WF. For the second formula to calculate </w:t>
      </w:r>
      <w:r>
        <w:rPr>
          <w:bCs/>
          <w:iCs/>
          <w:sz w:val="20"/>
          <w:szCs w:val="20"/>
        </w:rPr>
        <w:t>RB</w:t>
      </w:r>
      <w:r>
        <w:rPr>
          <w:bCs/>
          <w:iCs/>
          <w:sz w:val="20"/>
          <w:szCs w:val="20"/>
          <w:vertAlign w:val="subscript"/>
        </w:rPr>
        <w:t>Start,High_new</w:t>
      </w:r>
      <w:r>
        <w:rPr>
          <w:rFonts w:hint="eastAsia"/>
          <w:b w:val="0"/>
          <w:bCs w:val="0"/>
          <w:sz w:val="20"/>
          <w:szCs w:val="20"/>
          <w:lang w:val="en-US" w:eastAsia="zh-CN"/>
        </w:rPr>
        <w:t xml:space="preserve">, </w:t>
      </w:r>
      <w:r>
        <w:rPr>
          <w:bCs/>
          <w:iCs/>
          <w:sz w:val="20"/>
          <w:szCs w:val="20"/>
        </w:rPr>
        <w:t>RB</w:t>
      </w:r>
      <w:r>
        <w:rPr>
          <w:bCs/>
          <w:iCs/>
          <w:sz w:val="20"/>
          <w:szCs w:val="20"/>
          <w:vertAlign w:val="subscript"/>
        </w:rPr>
        <w:t>Start,Low_new</w:t>
      </w:r>
      <w:r>
        <w:rPr>
          <w:rFonts w:hint="eastAsia"/>
          <w:bCs/>
          <w:iCs/>
          <w:sz w:val="20"/>
          <w:szCs w:val="20"/>
          <w:vertAlign w:val="subscript"/>
          <w:lang w:val="en-US" w:eastAsia="zh-CN"/>
        </w:rPr>
        <w:t xml:space="preserve"> </w:t>
      </w:r>
      <w:r>
        <w:rPr>
          <w:rFonts w:hint="eastAsia"/>
          <w:b w:val="0"/>
          <w:bCs w:val="0"/>
          <w:sz w:val="20"/>
          <w:szCs w:val="20"/>
          <w:lang w:val="en-US" w:eastAsia="zh-CN"/>
        </w:rPr>
        <w:t xml:space="preserve">should be revised to </w:t>
      </w:r>
      <w:r>
        <w:rPr>
          <w:bCs/>
          <w:iCs/>
          <w:sz w:val="20"/>
          <w:szCs w:val="20"/>
        </w:rPr>
        <w:t>RB</w:t>
      </w:r>
      <w:r>
        <w:rPr>
          <w:bCs/>
          <w:iCs/>
          <w:sz w:val="20"/>
          <w:szCs w:val="20"/>
          <w:vertAlign w:val="subscript"/>
        </w:rPr>
        <w:t>Start,Low</w:t>
      </w:r>
      <w:r>
        <w:rPr>
          <w:rFonts w:hint="eastAsia"/>
          <w:bCs/>
          <w:iCs/>
          <w:sz w:val="20"/>
          <w:szCs w:val="20"/>
          <w:vertAlign w:val="baseline"/>
          <w:lang w:val="en-US" w:eastAsia="zh-CN"/>
        </w:rPr>
        <w:t xml:space="preserve">. And the </w:t>
      </w:r>
      <w:r>
        <w:rPr>
          <w:rFonts w:hint="eastAsia"/>
          <w:b w:val="0"/>
          <w:bCs w:val="0"/>
          <w:sz w:val="20"/>
          <w:szCs w:val="20"/>
          <w:lang w:val="en-US" w:eastAsia="zh-CN"/>
        </w:rPr>
        <w:t>new inner RB region in extended CBW should be defined as follows:</w:t>
      </w:r>
    </w:p>
    <w:p>
      <w:pPr>
        <w:pStyle w:val="34"/>
        <w:numPr>
          <w:ilvl w:val="0"/>
          <w:numId w:val="0"/>
        </w:numPr>
        <w:overflowPunct/>
        <w:autoSpaceDE/>
        <w:autoSpaceDN/>
        <w:adjustRightInd/>
        <w:spacing w:after="120"/>
        <w:jc w:val="center"/>
        <w:textAlignment w:val="auto"/>
        <w:rPr>
          <w:rFonts w:eastAsia="仿宋_GB2312"/>
          <w:bCs/>
          <w:iCs/>
          <w:sz w:val="20"/>
          <w:szCs w:val="20"/>
          <w:lang w:eastAsia="zh-CN"/>
        </w:rPr>
      </w:pPr>
      <w:r>
        <w:rPr>
          <w:bCs/>
          <w:iCs/>
          <w:sz w:val="20"/>
          <w:szCs w:val="20"/>
        </w:rPr>
        <w:t>max(0, RB</w:t>
      </w:r>
      <w:r>
        <w:rPr>
          <w:bCs/>
          <w:iCs/>
          <w:sz w:val="20"/>
          <w:szCs w:val="20"/>
          <w:vertAlign w:val="subscript"/>
        </w:rPr>
        <w:t>Start,Low</w:t>
      </w:r>
      <w:r>
        <w:rPr>
          <w:bCs/>
          <w:iCs/>
          <w:sz w:val="20"/>
          <w:szCs w:val="20"/>
        </w:rPr>
        <w:t xml:space="preserve"> – </w:t>
      </w:r>
      <w:r>
        <w:rPr>
          <w:bCs/>
          <w:iCs/>
          <w:color w:val="000000" w:themeColor="text1"/>
          <w:sz w:val="20"/>
          <w:szCs w:val="20"/>
          <w:lang w:eastAsia="zh-CN"/>
          <w14:textFill>
            <w14:solidFill>
              <w14:schemeClr w14:val="tx1"/>
            </w14:solidFill>
          </w14:textFill>
        </w:rPr>
        <w:t>RB</w:t>
      </w:r>
      <w:r>
        <w:rPr>
          <w:rFonts w:hint="eastAsia"/>
          <w:bCs/>
          <w:iCs/>
          <w:color w:val="000000" w:themeColor="text1"/>
          <w:sz w:val="20"/>
          <w:szCs w:val="20"/>
          <w:vertAlign w:val="subscript"/>
          <w:lang w:val="en-US" w:eastAsia="zh-CN"/>
          <w14:textFill>
            <w14:solidFill>
              <w14:schemeClr w14:val="tx1"/>
            </w14:solidFill>
          </w14:textFill>
        </w:rPr>
        <w:t>extension</w:t>
      </w:r>
      <w:r>
        <w:rPr>
          <w:bCs/>
          <w:iCs/>
          <w:color w:val="000000" w:themeColor="text1"/>
          <w:sz w:val="20"/>
          <w:szCs w:val="20"/>
          <w:vertAlign w:val="subscript"/>
          <w:lang w:eastAsia="zh-CN"/>
          <w14:textFill>
            <w14:solidFill>
              <w14:schemeClr w14:val="tx1"/>
            </w14:solidFill>
          </w14:textFill>
        </w:rPr>
        <w:t>_low</w:t>
      </w:r>
      <w:r>
        <w:rPr>
          <w:bCs/>
          <w:iCs/>
          <w:sz w:val="20"/>
          <w:szCs w:val="20"/>
        </w:rPr>
        <w:t>)</w:t>
      </w:r>
      <w:r>
        <w:rPr>
          <w:rFonts w:eastAsia="仿宋_GB2312"/>
          <w:bCs/>
          <w:iCs/>
          <w:sz w:val="20"/>
          <w:szCs w:val="20"/>
          <w:lang w:eastAsia="zh-CN"/>
        </w:rPr>
        <w:t xml:space="preserve">  ≤  RB</w:t>
      </w:r>
      <w:r>
        <w:rPr>
          <w:rFonts w:eastAsia="仿宋_GB2312"/>
          <w:bCs/>
          <w:iCs/>
          <w:sz w:val="20"/>
          <w:szCs w:val="20"/>
          <w:vertAlign w:val="subscript"/>
          <w:lang w:eastAsia="zh-CN"/>
        </w:rPr>
        <w:t>Start</w:t>
      </w:r>
      <w:r>
        <w:rPr>
          <w:rFonts w:eastAsia="仿宋_GB2312"/>
          <w:bCs/>
          <w:iCs/>
          <w:sz w:val="20"/>
          <w:szCs w:val="20"/>
          <w:lang w:eastAsia="zh-CN"/>
        </w:rPr>
        <w:t xml:space="preserve">  ≤  </w:t>
      </w:r>
      <w:r>
        <w:rPr>
          <w:bCs/>
          <w:iCs/>
          <w:sz w:val="20"/>
          <w:szCs w:val="20"/>
        </w:rPr>
        <w:t>min(N</w:t>
      </w:r>
      <w:r>
        <w:rPr>
          <w:bCs/>
          <w:iCs/>
          <w:sz w:val="20"/>
          <w:szCs w:val="20"/>
          <w:vertAlign w:val="subscript"/>
        </w:rPr>
        <w:t xml:space="preserve">RB </w:t>
      </w:r>
      <w:r>
        <w:rPr>
          <w:bCs/>
          <w:iCs/>
          <w:sz w:val="20"/>
          <w:szCs w:val="20"/>
        </w:rPr>
        <w:t>– L</w:t>
      </w:r>
      <w:r>
        <w:rPr>
          <w:bCs/>
          <w:iCs/>
          <w:sz w:val="20"/>
          <w:szCs w:val="20"/>
          <w:vertAlign w:val="subscript"/>
        </w:rPr>
        <w:t>CRB</w:t>
      </w:r>
      <w:r>
        <w:rPr>
          <w:bCs/>
          <w:iCs/>
          <w:sz w:val="20"/>
          <w:szCs w:val="20"/>
        </w:rPr>
        <w:t>, N</w:t>
      </w:r>
      <w:r>
        <w:rPr>
          <w:bCs/>
          <w:iCs/>
          <w:sz w:val="20"/>
          <w:szCs w:val="20"/>
          <w:vertAlign w:val="subscript"/>
        </w:rPr>
        <w:t xml:space="preserve">RB </w:t>
      </w:r>
      <w:r>
        <w:rPr>
          <w:bCs/>
          <w:iCs/>
          <w:sz w:val="20"/>
          <w:szCs w:val="20"/>
        </w:rPr>
        <w:t xml:space="preserve">+ </w:t>
      </w:r>
      <w:r>
        <w:rPr>
          <w:bCs/>
          <w:iCs/>
          <w:color w:val="000000" w:themeColor="text1"/>
          <w:sz w:val="20"/>
          <w:szCs w:val="20"/>
          <w:lang w:eastAsia="zh-CN"/>
          <w14:textFill>
            <w14:solidFill>
              <w14:schemeClr w14:val="tx1"/>
            </w14:solidFill>
          </w14:textFill>
        </w:rPr>
        <w:t>RB</w:t>
      </w:r>
      <w:r>
        <w:rPr>
          <w:rFonts w:hint="eastAsia"/>
          <w:bCs/>
          <w:iCs/>
          <w:color w:val="000000" w:themeColor="text1"/>
          <w:sz w:val="20"/>
          <w:szCs w:val="20"/>
          <w:vertAlign w:val="subscript"/>
          <w:lang w:val="en-US" w:eastAsia="zh-CN"/>
          <w14:textFill>
            <w14:solidFill>
              <w14:schemeClr w14:val="tx1"/>
            </w14:solidFill>
          </w14:textFill>
        </w:rPr>
        <w:t>extension</w:t>
      </w:r>
      <w:r>
        <w:rPr>
          <w:bCs/>
          <w:iCs/>
          <w:color w:val="000000" w:themeColor="text1"/>
          <w:sz w:val="20"/>
          <w:szCs w:val="20"/>
          <w:vertAlign w:val="subscript"/>
          <w:lang w:eastAsia="zh-CN"/>
          <w14:textFill>
            <w14:solidFill>
              <w14:schemeClr w14:val="tx1"/>
            </w14:solidFill>
          </w14:textFill>
        </w:rPr>
        <w:t>_high</w:t>
      </w:r>
      <w:r>
        <w:rPr>
          <w:bCs/>
          <w:iCs/>
          <w:sz w:val="20"/>
          <w:szCs w:val="20"/>
        </w:rPr>
        <w:t xml:space="preserve"> – RB</w:t>
      </w:r>
      <w:r>
        <w:rPr>
          <w:bCs/>
          <w:iCs/>
          <w:sz w:val="20"/>
          <w:szCs w:val="20"/>
          <w:vertAlign w:val="subscript"/>
        </w:rPr>
        <w:t>Start,Low</w:t>
      </w:r>
      <w:r>
        <w:rPr>
          <w:bCs/>
          <w:iCs/>
          <w:sz w:val="20"/>
          <w:szCs w:val="20"/>
        </w:rPr>
        <w:t xml:space="preserve"> – L</w:t>
      </w:r>
      <w:r>
        <w:rPr>
          <w:bCs/>
          <w:iCs/>
          <w:sz w:val="20"/>
          <w:szCs w:val="20"/>
          <w:vertAlign w:val="subscript"/>
        </w:rPr>
        <w:t>CRB</w:t>
      </w:r>
      <w:r>
        <w:rPr>
          <w:bCs/>
          <w:iCs/>
          <w:sz w:val="20"/>
          <w:szCs w:val="20"/>
        </w:rPr>
        <w:t>)</w:t>
      </w:r>
      <w:r>
        <w:rPr>
          <w:rFonts w:eastAsia="仿宋_GB2312"/>
          <w:bCs/>
          <w:iCs/>
          <w:sz w:val="20"/>
          <w:szCs w:val="20"/>
          <w:lang w:eastAsia="zh-CN"/>
        </w:rPr>
        <w:t>,</w:t>
      </w:r>
    </w:p>
    <w:p>
      <w:pPr>
        <w:pStyle w:val="34"/>
        <w:numPr>
          <w:ilvl w:val="0"/>
          <w:numId w:val="0"/>
        </w:numPr>
        <w:overflowPunct/>
        <w:autoSpaceDE/>
        <w:autoSpaceDN/>
        <w:adjustRightInd/>
        <w:spacing w:after="120"/>
        <w:jc w:val="center"/>
        <w:textAlignment w:val="auto"/>
        <w:rPr>
          <w:rFonts w:hint="default"/>
          <w:bCs/>
          <w:iCs/>
          <w:sz w:val="20"/>
          <w:szCs w:val="20"/>
          <w:vertAlign w:val="baseline"/>
          <w:lang w:val="en-US" w:eastAsia="zh-CN"/>
        </w:rPr>
      </w:pPr>
      <w:r>
        <w:rPr>
          <w:rFonts w:hint="eastAsia" w:eastAsia="仿宋_GB2312"/>
          <w:bCs/>
          <w:iCs/>
          <w:sz w:val="20"/>
          <w:szCs w:val="20"/>
          <w:lang w:eastAsia="zh-CN"/>
        </w:rPr>
        <w:t>an</w:t>
      </w:r>
      <w:r>
        <w:rPr>
          <w:rFonts w:eastAsia="仿宋_GB2312"/>
          <w:bCs/>
          <w:iCs/>
          <w:sz w:val="20"/>
          <w:szCs w:val="20"/>
          <w:lang w:eastAsia="zh-CN"/>
        </w:rPr>
        <w:t>d L</w:t>
      </w:r>
      <w:r>
        <w:rPr>
          <w:rFonts w:eastAsia="仿宋_GB2312"/>
          <w:bCs/>
          <w:iCs/>
          <w:sz w:val="20"/>
          <w:szCs w:val="20"/>
          <w:vertAlign w:val="subscript"/>
          <w:lang w:eastAsia="zh-CN"/>
        </w:rPr>
        <w:t>CRB</w:t>
      </w:r>
      <w:r>
        <w:rPr>
          <w:rFonts w:eastAsia="仿宋_GB2312"/>
          <w:bCs/>
          <w:iCs/>
          <w:sz w:val="20"/>
          <w:szCs w:val="20"/>
          <w:lang w:eastAsia="zh-CN"/>
        </w:rPr>
        <w:t xml:space="preserve">  ≤  ceil((N</w:t>
      </w:r>
      <w:r>
        <w:rPr>
          <w:rFonts w:eastAsia="仿宋_GB2312"/>
          <w:bCs/>
          <w:iCs/>
          <w:sz w:val="20"/>
          <w:szCs w:val="20"/>
          <w:vertAlign w:val="subscript"/>
          <w:lang w:eastAsia="zh-CN"/>
        </w:rPr>
        <w:t>RB</w:t>
      </w:r>
      <w:r>
        <w:rPr>
          <w:rFonts w:eastAsia="仿宋_GB2312"/>
          <w:bCs/>
          <w:iCs/>
          <w:sz w:val="20"/>
          <w:szCs w:val="20"/>
          <w:lang w:eastAsia="zh-CN"/>
        </w:rPr>
        <w:t>+</w:t>
      </w:r>
      <w:r>
        <w:rPr>
          <w:bCs/>
          <w:iCs/>
          <w:color w:val="000000" w:themeColor="text1"/>
          <w:sz w:val="20"/>
          <w:szCs w:val="20"/>
          <w:lang w:eastAsia="zh-CN"/>
          <w14:textFill>
            <w14:solidFill>
              <w14:schemeClr w14:val="tx1"/>
            </w14:solidFill>
          </w14:textFill>
        </w:rPr>
        <w:t xml:space="preserve"> RB</w:t>
      </w:r>
      <w:r>
        <w:rPr>
          <w:rFonts w:hint="eastAsia"/>
          <w:bCs/>
          <w:iCs/>
          <w:color w:val="000000" w:themeColor="text1"/>
          <w:sz w:val="20"/>
          <w:szCs w:val="20"/>
          <w:vertAlign w:val="subscript"/>
          <w:lang w:val="en-US" w:eastAsia="zh-CN"/>
          <w14:textFill>
            <w14:solidFill>
              <w14:schemeClr w14:val="tx1"/>
            </w14:solidFill>
          </w14:textFill>
        </w:rPr>
        <w:t>extension</w:t>
      </w:r>
      <w:r>
        <w:rPr>
          <w:bCs/>
          <w:iCs/>
          <w:color w:val="000000" w:themeColor="text1"/>
          <w:sz w:val="20"/>
          <w:szCs w:val="20"/>
          <w:vertAlign w:val="subscript"/>
          <w:lang w:eastAsia="zh-CN"/>
          <w14:textFill>
            <w14:solidFill>
              <w14:schemeClr w14:val="tx1"/>
            </w14:solidFill>
          </w14:textFill>
        </w:rPr>
        <w:t>_low</w:t>
      </w:r>
      <w:r>
        <w:rPr>
          <w:rFonts w:eastAsia="仿宋_GB2312"/>
          <w:bCs/>
          <w:iCs/>
          <w:sz w:val="20"/>
          <w:szCs w:val="20"/>
          <w:lang w:eastAsia="zh-CN"/>
        </w:rPr>
        <w:t xml:space="preserve"> +</w:t>
      </w:r>
      <w:r>
        <w:rPr>
          <w:bCs/>
          <w:iCs/>
          <w:color w:val="000000" w:themeColor="text1"/>
          <w:sz w:val="20"/>
          <w:szCs w:val="20"/>
          <w:lang w:eastAsia="zh-CN"/>
          <w14:textFill>
            <w14:solidFill>
              <w14:schemeClr w14:val="tx1"/>
            </w14:solidFill>
          </w14:textFill>
        </w:rPr>
        <w:t xml:space="preserve"> RB</w:t>
      </w:r>
      <w:r>
        <w:rPr>
          <w:rFonts w:hint="eastAsia"/>
          <w:bCs/>
          <w:iCs/>
          <w:color w:val="000000" w:themeColor="text1"/>
          <w:sz w:val="20"/>
          <w:szCs w:val="20"/>
          <w:vertAlign w:val="subscript"/>
          <w:lang w:val="en-US" w:eastAsia="zh-CN"/>
          <w14:textFill>
            <w14:solidFill>
              <w14:schemeClr w14:val="tx1"/>
            </w14:solidFill>
          </w14:textFill>
        </w:rPr>
        <w:t>extension</w:t>
      </w:r>
      <w:r>
        <w:rPr>
          <w:bCs/>
          <w:iCs/>
          <w:color w:val="000000" w:themeColor="text1"/>
          <w:sz w:val="20"/>
          <w:szCs w:val="20"/>
          <w:vertAlign w:val="subscript"/>
          <w:lang w:eastAsia="zh-CN"/>
          <w14:textFill>
            <w14:solidFill>
              <w14:schemeClr w14:val="tx1"/>
            </w14:solidFill>
          </w14:textFill>
        </w:rPr>
        <w:t>_high</w:t>
      </w:r>
      <w:r>
        <w:rPr>
          <w:rFonts w:eastAsia="仿宋_GB2312"/>
          <w:bCs/>
          <w:iCs/>
          <w:sz w:val="20"/>
          <w:szCs w:val="20"/>
          <w:lang w:eastAsia="zh-CN"/>
        </w:rPr>
        <w:t>)/2)</w:t>
      </w:r>
      <w:r>
        <w:rPr>
          <w:rFonts w:hint="eastAsia" w:eastAsia="仿宋_GB2312"/>
          <w:bCs/>
          <w:iCs/>
          <w:sz w:val="20"/>
          <w:szCs w:val="20"/>
          <w:lang w:val="en-US" w:eastAsia="zh-CN"/>
        </w:rPr>
        <w:t>.</w:t>
      </w:r>
    </w:p>
    <w:p>
      <w:pPr>
        <w:rPr>
          <w:rFonts w:hint="default"/>
          <w:b/>
          <w:bCs/>
          <w:iCs/>
          <w:sz w:val="20"/>
          <w:szCs w:val="20"/>
          <w:vertAlign w:val="baseline"/>
          <w:lang w:val="en-US" w:eastAsia="zh-CN"/>
        </w:rPr>
      </w:pPr>
      <w:r>
        <w:rPr>
          <w:rFonts w:hint="eastAsia"/>
          <w:b/>
          <w:bCs/>
          <w:sz w:val="20"/>
          <w:szCs w:val="20"/>
          <w:lang w:val="en-US" w:eastAsia="zh-CN"/>
        </w:rPr>
        <w:t>Proposal 3: T</w:t>
      </w:r>
      <w:r>
        <w:rPr>
          <w:rFonts w:hint="eastAsia"/>
          <w:b/>
          <w:bCs/>
          <w:iCs/>
          <w:sz w:val="20"/>
          <w:szCs w:val="20"/>
          <w:vertAlign w:val="baseline"/>
          <w:lang w:val="en-US" w:eastAsia="zh-CN"/>
        </w:rPr>
        <w:t xml:space="preserve">he </w:t>
      </w:r>
      <w:r>
        <w:rPr>
          <w:rFonts w:hint="eastAsia"/>
          <w:b/>
          <w:bCs/>
          <w:sz w:val="20"/>
          <w:szCs w:val="20"/>
          <w:lang w:val="en-US" w:eastAsia="zh-CN"/>
        </w:rPr>
        <w:t>new inner RB region in extended CBW should be defined as follows:</w:t>
      </w:r>
    </w:p>
    <w:p>
      <w:pPr>
        <w:pStyle w:val="34"/>
        <w:numPr>
          <w:ilvl w:val="0"/>
          <w:numId w:val="0"/>
        </w:numPr>
        <w:overflowPunct/>
        <w:autoSpaceDE/>
        <w:autoSpaceDN/>
        <w:adjustRightInd/>
        <w:spacing w:after="120"/>
        <w:jc w:val="center"/>
        <w:textAlignment w:val="auto"/>
        <w:rPr>
          <w:rFonts w:eastAsia="仿宋_GB2312"/>
          <w:b/>
          <w:bCs/>
          <w:iCs/>
          <w:sz w:val="20"/>
          <w:szCs w:val="20"/>
          <w:lang w:eastAsia="zh-CN"/>
        </w:rPr>
      </w:pPr>
      <w:r>
        <w:rPr>
          <w:b/>
          <w:bCs/>
          <w:iCs/>
          <w:sz w:val="20"/>
          <w:szCs w:val="20"/>
        </w:rPr>
        <w:t>max(0, RB</w:t>
      </w:r>
      <w:r>
        <w:rPr>
          <w:b/>
          <w:bCs/>
          <w:iCs/>
          <w:sz w:val="20"/>
          <w:szCs w:val="20"/>
          <w:vertAlign w:val="subscript"/>
        </w:rPr>
        <w:t>Start,Low</w:t>
      </w:r>
      <w:r>
        <w:rPr>
          <w:b/>
          <w:bCs/>
          <w:iCs/>
          <w:sz w:val="20"/>
          <w:szCs w:val="20"/>
        </w:rPr>
        <w:t xml:space="preserve"> – </w:t>
      </w:r>
      <w:r>
        <w:rPr>
          <w:b/>
          <w:bCs/>
          <w:iCs/>
          <w:color w:val="000000" w:themeColor="text1"/>
          <w:sz w:val="20"/>
          <w:szCs w:val="20"/>
          <w:lang w:eastAsia="zh-CN"/>
          <w14:textFill>
            <w14:solidFill>
              <w14:schemeClr w14:val="tx1"/>
            </w14:solidFill>
          </w14:textFill>
        </w:rPr>
        <w:t>RB</w:t>
      </w:r>
      <w:r>
        <w:rPr>
          <w:rFonts w:hint="eastAsia"/>
          <w:b/>
          <w:bCs/>
          <w:iCs/>
          <w:color w:val="000000" w:themeColor="text1"/>
          <w:sz w:val="20"/>
          <w:szCs w:val="20"/>
          <w:vertAlign w:val="subscript"/>
          <w:lang w:val="en-US" w:eastAsia="zh-CN"/>
          <w14:textFill>
            <w14:solidFill>
              <w14:schemeClr w14:val="tx1"/>
            </w14:solidFill>
          </w14:textFill>
        </w:rPr>
        <w:t>extension</w:t>
      </w:r>
      <w:r>
        <w:rPr>
          <w:b/>
          <w:bCs/>
          <w:iCs/>
          <w:color w:val="000000" w:themeColor="text1"/>
          <w:sz w:val="20"/>
          <w:szCs w:val="20"/>
          <w:vertAlign w:val="subscript"/>
          <w:lang w:eastAsia="zh-CN"/>
          <w14:textFill>
            <w14:solidFill>
              <w14:schemeClr w14:val="tx1"/>
            </w14:solidFill>
          </w14:textFill>
        </w:rPr>
        <w:t>_low</w:t>
      </w:r>
      <w:r>
        <w:rPr>
          <w:b/>
          <w:bCs/>
          <w:iCs/>
          <w:sz w:val="20"/>
          <w:szCs w:val="20"/>
        </w:rPr>
        <w:t>)</w:t>
      </w:r>
      <w:r>
        <w:rPr>
          <w:rFonts w:eastAsia="仿宋_GB2312"/>
          <w:b/>
          <w:bCs/>
          <w:iCs/>
          <w:sz w:val="20"/>
          <w:szCs w:val="20"/>
          <w:lang w:eastAsia="zh-CN"/>
        </w:rPr>
        <w:t xml:space="preserve">  ≤  RB</w:t>
      </w:r>
      <w:r>
        <w:rPr>
          <w:rFonts w:eastAsia="仿宋_GB2312"/>
          <w:b/>
          <w:bCs/>
          <w:iCs/>
          <w:sz w:val="20"/>
          <w:szCs w:val="20"/>
          <w:vertAlign w:val="subscript"/>
          <w:lang w:eastAsia="zh-CN"/>
        </w:rPr>
        <w:t>Start</w:t>
      </w:r>
      <w:r>
        <w:rPr>
          <w:rFonts w:eastAsia="仿宋_GB2312"/>
          <w:b/>
          <w:bCs/>
          <w:iCs/>
          <w:sz w:val="20"/>
          <w:szCs w:val="20"/>
          <w:lang w:eastAsia="zh-CN"/>
        </w:rPr>
        <w:t xml:space="preserve">  ≤  </w:t>
      </w:r>
      <w:r>
        <w:rPr>
          <w:b/>
          <w:bCs/>
          <w:iCs/>
          <w:sz w:val="20"/>
          <w:szCs w:val="20"/>
        </w:rPr>
        <w:t>min(N</w:t>
      </w:r>
      <w:r>
        <w:rPr>
          <w:b/>
          <w:bCs/>
          <w:iCs/>
          <w:sz w:val="20"/>
          <w:szCs w:val="20"/>
          <w:vertAlign w:val="subscript"/>
        </w:rPr>
        <w:t xml:space="preserve">RB </w:t>
      </w:r>
      <w:r>
        <w:rPr>
          <w:b/>
          <w:bCs/>
          <w:iCs/>
          <w:sz w:val="20"/>
          <w:szCs w:val="20"/>
        </w:rPr>
        <w:t>– L</w:t>
      </w:r>
      <w:r>
        <w:rPr>
          <w:b/>
          <w:bCs/>
          <w:iCs/>
          <w:sz w:val="20"/>
          <w:szCs w:val="20"/>
          <w:vertAlign w:val="subscript"/>
        </w:rPr>
        <w:t>CRB</w:t>
      </w:r>
      <w:r>
        <w:rPr>
          <w:b/>
          <w:bCs/>
          <w:iCs/>
          <w:sz w:val="20"/>
          <w:szCs w:val="20"/>
        </w:rPr>
        <w:t>, N</w:t>
      </w:r>
      <w:r>
        <w:rPr>
          <w:b/>
          <w:bCs/>
          <w:iCs/>
          <w:sz w:val="20"/>
          <w:szCs w:val="20"/>
          <w:vertAlign w:val="subscript"/>
        </w:rPr>
        <w:t xml:space="preserve">RB </w:t>
      </w:r>
      <w:r>
        <w:rPr>
          <w:b/>
          <w:bCs/>
          <w:iCs/>
          <w:sz w:val="20"/>
          <w:szCs w:val="20"/>
        </w:rPr>
        <w:t xml:space="preserve">+ </w:t>
      </w:r>
      <w:r>
        <w:rPr>
          <w:b/>
          <w:bCs/>
          <w:iCs/>
          <w:color w:val="000000" w:themeColor="text1"/>
          <w:sz w:val="20"/>
          <w:szCs w:val="20"/>
          <w:lang w:eastAsia="zh-CN"/>
          <w14:textFill>
            <w14:solidFill>
              <w14:schemeClr w14:val="tx1"/>
            </w14:solidFill>
          </w14:textFill>
        </w:rPr>
        <w:t>RB</w:t>
      </w:r>
      <w:r>
        <w:rPr>
          <w:rFonts w:hint="eastAsia"/>
          <w:b/>
          <w:bCs/>
          <w:iCs/>
          <w:color w:val="000000" w:themeColor="text1"/>
          <w:sz w:val="20"/>
          <w:szCs w:val="20"/>
          <w:vertAlign w:val="subscript"/>
          <w:lang w:val="en-US" w:eastAsia="zh-CN"/>
          <w14:textFill>
            <w14:solidFill>
              <w14:schemeClr w14:val="tx1"/>
            </w14:solidFill>
          </w14:textFill>
        </w:rPr>
        <w:t>extension</w:t>
      </w:r>
      <w:r>
        <w:rPr>
          <w:b/>
          <w:bCs/>
          <w:iCs/>
          <w:color w:val="000000" w:themeColor="text1"/>
          <w:sz w:val="20"/>
          <w:szCs w:val="20"/>
          <w:vertAlign w:val="subscript"/>
          <w:lang w:eastAsia="zh-CN"/>
          <w14:textFill>
            <w14:solidFill>
              <w14:schemeClr w14:val="tx1"/>
            </w14:solidFill>
          </w14:textFill>
        </w:rPr>
        <w:t>_high</w:t>
      </w:r>
      <w:r>
        <w:rPr>
          <w:b/>
          <w:bCs/>
          <w:iCs/>
          <w:sz w:val="20"/>
          <w:szCs w:val="20"/>
        </w:rPr>
        <w:t xml:space="preserve"> – RB</w:t>
      </w:r>
      <w:r>
        <w:rPr>
          <w:b/>
          <w:bCs/>
          <w:iCs/>
          <w:sz w:val="20"/>
          <w:szCs w:val="20"/>
          <w:vertAlign w:val="subscript"/>
        </w:rPr>
        <w:t>Start,Low</w:t>
      </w:r>
      <w:r>
        <w:rPr>
          <w:b/>
          <w:bCs/>
          <w:iCs/>
          <w:sz w:val="20"/>
          <w:szCs w:val="20"/>
        </w:rPr>
        <w:t xml:space="preserve"> – L</w:t>
      </w:r>
      <w:r>
        <w:rPr>
          <w:b/>
          <w:bCs/>
          <w:iCs/>
          <w:sz w:val="20"/>
          <w:szCs w:val="20"/>
          <w:vertAlign w:val="subscript"/>
        </w:rPr>
        <w:t>CRB</w:t>
      </w:r>
      <w:r>
        <w:rPr>
          <w:b/>
          <w:bCs/>
          <w:iCs/>
          <w:sz w:val="20"/>
          <w:szCs w:val="20"/>
        </w:rPr>
        <w:t>)</w:t>
      </w:r>
      <w:r>
        <w:rPr>
          <w:rFonts w:eastAsia="仿宋_GB2312"/>
          <w:b/>
          <w:bCs/>
          <w:iCs/>
          <w:sz w:val="20"/>
          <w:szCs w:val="20"/>
          <w:lang w:eastAsia="zh-CN"/>
        </w:rPr>
        <w:t>,</w:t>
      </w:r>
    </w:p>
    <w:p>
      <w:pPr>
        <w:pStyle w:val="34"/>
        <w:numPr>
          <w:ilvl w:val="0"/>
          <w:numId w:val="0"/>
        </w:numPr>
        <w:overflowPunct/>
        <w:autoSpaceDE/>
        <w:autoSpaceDN/>
        <w:adjustRightInd/>
        <w:spacing w:after="120"/>
        <w:jc w:val="center"/>
        <w:textAlignment w:val="auto"/>
        <w:rPr>
          <w:rFonts w:hint="default"/>
          <w:b/>
          <w:bCs/>
          <w:iCs/>
          <w:sz w:val="20"/>
          <w:szCs w:val="20"/>
          <w:vertAlign w:val="baseline"/>
          <w:lang w:val="en-US" w:eastAsia="zh-CN"/>
        </w:rPr>
      </w:pPr>
      <w:r>
        <w:rPr>
          <w:rFonts w:hint="eastAsia" w:eastAsia="仿宋_GB2312"/>
          <w:b/>
          <w:bCs/>
          <w:iCs/>
          <w:sz w:val="20"/>
          <w:szCs w:val="20"/>
          <w:lang w:eastAsia="zh-CN"/>
        </w:rPr>
        <w:t>an</w:t>
      </w:r>
      <w:r>
        <w:rPr>
          <w:rFonts w:eastAsia="仿宋_GB2312"/>
          <w:b/>
          <w:bCs/>
          <w:iCs/>
          <w:sz w:val="20"/>
          <w:szCs w:val="20"/>
          <w:lang w:eastAsia="zh-CN"/>
        </w:rPr>
        <w:t>d L</w:t>
      </w:r>
      <w:r>
        <w:rPr>
          <w:rFonts w:eastAsia="仿宋_GB2312"/>
          <w:b/>
          <w:bCs/>
          <w:iCs/>
          <w:sz w:val="20"/>
          <w:szCs w:val="20"/>
          <w:vertAlign w:val="subscript"/>
          <w:lang w:eastAsia="zh-CN"/>
        </w:rPr>
        <w:t>CRB</w:t>
      </w:r>
      <w:r>
        <w:rPr>
          <w:rFonts w:eastAsia="仿宋_GB2312"/>
          <w:b/>
          <w:bCs/>
          <w:iCs/>
          <w:sz w:val="20"/>
          <w:szCs w:val="20"/>
          <w:lang w:eastAsia="zh-CN"/>
        </w:rPr>
        <w:t xml:space="preserve">  ≤  ceil((N</w:t>
      </w:r>
      <w:r>
        <w:rPr>
          <w:rFonts w:eastAsia="仿宋_GB2312"/>
          <w:b/>
          <w:bCs/>
          <w:iCs/>
          <w:sz w:val="20"/>
          <w:szCs w:val="20"/>
          <w:vertAlign w:val="subscript"/>
          <w:lang w:eastAsia="zh-CN"/>
        </w:rPr>
        <w:t>RB</w:t>
      </w:r>
      <w:r>
        <w:rPr>
          <w:rFonts w:eastAsia="仿宋_GB2312"/>
          <w:b/>
          <w:bCs/>
          <w:iCs/>
          <w:sz w:val="20"/>
          <w:szCs w:val="20"/>
          <w:lang w:eastAsia="zh-CN"/>
        </w:rPr>
        <w:t>+</w:t>
      </w:r>
      <w:r>
        <w:rPr>
          <w:b/>
          <w:bCs/>
          <w:iCs/>
          <w:color w:val="000000" w:themeColor="text1"/>
          <w:sz w:val="20"/>
          <w:szCs w:val="20"/>
          <w:lang w:eastAsia="zh-CN"/>
          <w14:textFill>
            <w14:solidFill>
              <w14:schemeClr w14:val="tx1"/>
            </w14:solidFill>
          </w14:textFill>
        </w:rPr>
        <w:t xml:space="preserve"> RB</w:t>
      </w:r>
      <w:r>
        <w:rPr>
          <w:rFonts w:hint="eastAsia"/>
          <w:b/>
          <w:bCs/>
          <w:iCs/>
          <w:color w:val="000000" w:themeColor="text1"/>
          <w:sz w:val="20"/>
          <w:szCs w:val="20"/>
          <w:vertAlign w:val="subscript"/>
          <w:lang w:val="en-US" w:eastAsia="zh-CN"/>
          <w14:textFill>
            <w14:solidFill>
              <w14:schemeClr w14:val="tx1"/>
            </w14:solidFill>
          </w14:textFill>
        </w:rPr>
        <w:t>extension</w:t>
      </w:r>
      <w:r>
        <w:rPr>
          <w:b/>
          <w:bCs/>
          <w:iCs/>
          <w:color w:val="000000" w:themeColor="text1"/>
          <w:sz w:val="20"/>
          <w:szCs w:val="20"/>
          <w:vertAlign w:val="subscript"/>
          <w:lang w:eastAsia="zh-CN"/>
          <w14:textFill>
            <w14:solidFill>
              <w14:schemeClr w14:val="tx1"/>
            </w14:solidFill>
          </w14:textFill>
        </w:rPr>
        <w:t>_low</w:t>
      </w:r>
      <w:r>
        <w:rPr>
          <w:rFonts w:eastAsia="仿宋_GB2312"/>
          <w:b/>
          <w:bCs/>
          <w:iCs/>
          <w:sz w:val="20"/>
          <w:szCs w:val="20"/>
          <w:lang w:eastAsia="zh-CN"/>
        </w:rPr>
        <w:t xml:space="preserve"> +</w:t>
      </w:r>
      <w:r>
        <w:rPr>
          <w:b/>
          <w:bCs/>
          <w:iCs/>
          <w:color w:val="000000" w:themeColor="text1"/>
          <w:sz w:val="20"/>
          <w:szCs w:val="20"/>
          <w:lang w:eastAsia="zh-CN"/>
          <w14:textFill>
            <w14:solidFill>
              <w14:schemeClr w14:val="tx1"/>
            </w14:solidFill>
          </w14:textFill>
        </w:rPr>
        <w:t xml:space="preserve"> RB</w:t>
      </w:r>
      <w:r>
        <w:rPr>
          <w:rFonts w:hint="eastAsia"/>
          <w:b/>
          <w:bCs/>
          <w:iCs/>
          <w:color w:val="000000" w:themeColor="text1"/>
          <w:sz w:val="20"/>
          <w:szCs w:val="20"/>
          <w:vertAlign w:val="subscript"/>
          <w:lang w:val="en-US" w:eastAsia="zh-CN"/>
          <w14:textFill>
            <w14:solidFill>
              <w14:schemeClr w14:val="tx1"/>
            </w14:solidFill>
          </w14:textFill>
        </w:rPr>
        <w:t>extension</w:t>
      </w:r>
      <w:r>
        <w:rPr>
          <w:b/>
          <w:bCs/>
          <w:iCs/>
          <w:color w:val="000000" w:themeColor="text1"/>
          <w:sz w:val="20"/>
          <w:szCs w:val="20"/>
          <w:vertAlign w:val="subscript"/>
          <w:lang w:eastAsia="zh-CN"/>
          <w14:textFill>
            <w14:solidFill>
              <w14:schemeClr w14:val="tx1"/>
            </w14:solidFill>
          </w14:textFill>
        </w:rPr>
        <w:t>_high</w:t>
      </w:r>
      <w:r>
        <w:rPr>
          <w:rFonts w:eastAsia="仿宋_GB2312"/>
          <w:b/>
          <w:bCs/>
          <w:iCs/>
          <w:sz w:val="20"/>
          <w:szCs w:val="20"/>
          <w:lang w:eastAsia="zh-CN"/>
        </w:rPr>
        <w:t>)/2)</w:t>
      </w:r>
      <w:r>
        <w:rPr>
          <w:rFonts w:hint="eastAsia" w:eastAsia="仿宋_GB2312"/>
          <w:b/>
          <w:bCs/>
          <w:iCs/>
          <w:sz w:val="20"/>
          <w:szCs w:val="20"/>
          <w:lang w:val="en-US" w:eastAsia="zh-CN"/>
        </w:rPr>
        <w:t>.</w:t>
      </w:r>
    </w:p>
    <w:p>
      <w:pPr>
        <w:rPr>
          <w:rFonts w:hint="default"/>
          <w:b/>
          <w:bCs/>
          <w:sz w:val="20"/>
          <w:szCs w:val="20"/>
          <w:lang w:val="en-US" w:eastAsia="zh-CN"/>
        </w:rPr>
      </w:pP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eastAsia"/>
          <w:b/>
          <w:kern w:val="0"/>
          <w:sz w:val="24"/>
          <w:szCs w:val="24"/>
          <w:highlight w:val="none"/>
          <w:lang w:val="en-US" w:eastAsia="zh-CN"/>
        </w:rPr>
      </w:pPr>
      <w:r>
        <w:rPr>
          <w:rFonts w:hint="eastAsia"/>
          <w:sz w:val="24"/>
          <w:szCs w:val="24"/>
          <w:lang w:val="en-US" w:eastAsia="zh-CN"/>
        </w:rPr>
        <w:t xml:space="preserve">2.2 </w:t>
      </w:r>
      <w:r>
        <w:rPr>
          <w:rFonts w:hint="eastAsia"/>
          <w:b/>
          <w:kern w:val="0"/>
          <w:sz w:val="24"/>
          <w:szCs w:val="24"/>
          <w:highlight w:val="none"/>
          <w:lang w:val="en-US" w:eastAsia="zh-CN"/>
        </w:rPr>
        <w:t>Applicable requirements</w:t>
      </w:r>
    </w:p>
    <w:p>
      <w:pPr>
        <w:rPr>
          <w:rFonts w:hint="default"/>
          <w:b/>
          <w:bCs/>
          <w:sz w:val="21"/>
          <w:szCs w:val="21"/>
          <w:lang w:val="en-US" w:eastAsia="zh-CN"/>
        </w:rPr>
      </w:pPr>
      <w:r>
        <w:rPr>
          <w:rFonts w:hint="eastAsia"/>
          <w:b/>
          <w:bCs/>
          <w:sz w:val="21"/>
          <w:szCs w:val="21"/>
          <w:lang w:val="en-US" w:eastAsia="zh-CN"/>
        </w:rPr>
        <w:t>Derivation of the extended IBE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val="0"/>
              <w:keepLines w:val="0"/>
              <w:pageBreakBefore w:val="0"/>
              <w:widowControl w:val="0"/>
              <w:numPr>
                <w:ilvl w:val="2"/>
                <w:numId w:val="0"/>
              </w:numPr>
              <w:kinsoku/>
              <w:wordWrap/>
              <w:overflowPunct w:val="0"/>
              <w:topLinePunct w:val="0"/>
              <w:autoSpaceDE w:val="0"/>
              <w:autoSpaceDN w:val="0"/>
              <w:bidi w:val="0"/>
              <w:adjustRightInd w:val="0"/>
              <w:snapToGrid/>
              <w:spacing w:before="0" w:after="60"/>
              <w:ind w:leftChars="0" w:right="0" w:rightChars="0"/>
              <w:textAlignment w:val="baseline"/>
              <w:rPr>
                <w:rFonts w:ascii="Times New Roman" w:hAnsi="Times New Roman"/>
                <w:b/>
                <w:color w:val="0070C0"/>
                <w:sz w:val="20"/>
                <w:szCs w:val="20"/>
                <w:u w:val="single"/>
                <w:lang w:val="en-US" w:eastAsia="ko-KR"/>
              </w:rPr>
            </w:pPr>
            <w:r>
              <w:rPr>
                <w:rFonts w:ascii="Times New Roman" w:hAnsi="Times New Roman"/>
                <w:b/>
                <w:color w:val="0070C0"/>
                <w:sz w:val="20"/>
                <w:szCs w:val="20"/>
                <w:u w:val="single"/>
                <w:lang w:val="en-US" w:eastAsia="ko-KR"/>
              </w:rPr>
              <w:t>Issue 1-2-1: Derivation of the extended IBE</w:t>
            </w:r>
          </w:p>
          <w:p>
            <w:pPr>
              <w:pStyle w:val="34"/>
              <w:keepNext w:val="0"/>
              <w:keepLines w:val="0"/>
              <w:pageBreakBefore w:val="0"/>
              <w:widowControl w:val="0"/>
              <w:numPr>
                <w:ilvl w:val="0"/>
                <w:numId w:val="9"/>
              </w:numPr>
              <w:kinsoku/>
              <w:wordWrap/>
              <w:overflowPunct w:val="0"/>
              <w:topLinePunct w:val="0"/>
              <w:autoSpaceDE w:val="0"/>
              <w:autoSpaceDN w:val="0"/>
              <w:bidi w:val="0"/>
              <w:adjustRightInd w:val="0"/>
              <w:snapToGrid/>
              <w:spacing w:before="120" w:beforeLines="50" w:after="120"/>
              <w:ind w:firstLineChars="0"/>
              <w:textAlignment w:val="baseline"/>
              <w:rPr>
                <w:iCs/>
                <w:color w:val="000000" w:themeColor="text1"/>
                <w:sz w:val="20"/>
                <w:szCs w:val="20"/>
                <w:highlight w:val="green"/>
                <w:lang w:eastAsia="zh-CN"/>
                <w14:textFill>
                  <w14:solidFill>
                    <w14:schemeClr w14:val="tx1"/>
                  </w14:solidFill>
                </w14:textFill>
              </w:rPr>
            </w:pPr>
            <w:r>
              <w:rPr>
                <w:rFonts w:hint="eastAsia"/>
                <w:iCs/>
                <w:color w:val="000000" w:themeColor="text1"/>
                <w:sz w:val="20"/>
                <w:szCs w:val="20"/>
                <w:highlight w:val="green"/>
                <w:lang w:eastAsia="zh-CN"/>
                <w14:textFill>
                  <w14:solidFill>
                    <w14:schemeClr w14:val="tx1"/>
                  </w14:solidFill>
                </w14:textFill>
              </w:rPr>
              <w:t>A</w:t>
            </w:r>
            <w:r>
              <w:rPr>
                <w:iCs/>
                <w:color w:val="000000" w:themeColor="text1"/>
                <w:sz w:val="20"/>
                <w:szCs w:val="20"/>
                <w:highlight w:val="green"/>
                <w:lang w:eastAsia="zh-CN"/>
                <w14:textFill>
                  <w14:solidFill>
                    <w14:schemeClr w14:val="tx1"/>
                  </w14:solidFill>
                </w14:textFill>
              </w:rPr>
              <w:t xml:space="preserve">greement in main session: </w:t>
            </w:r>
          </w:p>
          <w:p>
            <w:pPr>
              <w:pStyle w:val="34"/>
              <w:keepNext w:val="0"/>
              <w:keepLines w:val="0"/>
              <w:pageBreakBefore w:val="0"/>
              <w:widowControl w:val="0"/>
              <w:numPr>
                <w:ilvl w:val="0"/>
                <w:numId w:val="10"/>
              </w:numPr>
              <w:kinsoku/>
              <w:wordWrap/>
              <w:overflowPunct/>
              <w:topLinePunct w:val="0"/>
              <w:autoSpaceDE/>
              <w:autoSpaceDN/>
              <w:bidi w:val="0"/>
              <w:adjustRightInd/>
              <w:snapToGrid/>
              <w:spacing w:after="120"/>
              <w:ind w:left="783" w:leftChars="200" w:hanging="363" w:firstLineChars="0"/>
              <w:jc w:val="both"/>
              <w:textAlignment w:val="auto"/>
              <w:rPr>
                <w:rFonts w:eastAsia="宋体"/>
                <w:sz w:val="20"/>
                <w:szCs w:val="20"/>
                <w:lang w:eastAsia="zh-CN"/>
              </w:rPr>
            </w:pPr>
            <w:r>
              <w:rPr>
                <w:rFonts w:eastAsia="宋体"/>
                <w:sz w:val="20"/>
                <w:szCs w:val="20"/>
                <w:lang w:eastAsia="zh-CN"/>
              </w:rPr>
              <w:t>Fixed IBE used for extended CBW at each side of UE CBW as the baseline, the value is derived from the outmost allocated RB of UE CBW (illustrated in a figure to be developed)</w:t>
            </w:r>
          </w:p>
          <w:p>
            <w:pPr>
              <w:pStyle w:val="34"/>
              <w:keepNext w:val="0"/>
              <w:keepLines w:val="0"/>
              <w:pageBreakBefore w:val="0"/>
              <w:widowControl w:val="0"/>
              <w:numPr>
                <w:ilvl w:val="1"/>
                <w:numId w:val="10"/>
              </w:numPr>
              <w:kinsoku/>
              <w:wordWrap/>
              <w:overflowPunct/>
              <w:topLinePunct w:val="0"/>
              <w:autoSpaceDE/>
              <w:autoSpaceDN/>
              <w:bidi w:val="0"/>
              <w:adjustRightInd/>
              <w:snapToGrid/>
              <w:spacing w:after="120"/>
              <w:ind w:left="1203" w:leftChars="400" w:hanging="363" w:firstLineChars="0"/>
              <w:jc w:val="both"/>
              <w:textAlignment w:val="auto"/>
              <w:rPr>
                <w:rFonts w:eastAsia="宋体"/>
                <w:sz w:val="20"/>
                <w:szCs w:val="20"/>
                <w:lang w:eastAsia="zh-CN"/>
              </w:rPr>
            </w:pPr>
            <w:r>
              <w:rPr>
                <w:rFonts w:eastAsia="宋体"/>
                <w:sz w:val="20"/>
                <w:szCs w:val="20"/>
                <w:lang w:eastAsia="zh-CN"/>
              </w:rPr>
              <w:t xml:space="preserve">The details and the related test cases can be discussed and decided later. </w:t>
            </w:r>
          </w:p>
          <w:p>
            <w:pPr>
              <w:pStyle w:val="34"/>
              <w:keepNext w:val="0"/>
              <w:keepLines w:val="0"/>
              <w:pageBreakBefore w:val="0"/>
              <w:widowControl w:val="0"/>
              <w:numPr>
                <w:ilvl w:val="1"/>
                <w:numId w:val="10"/>
              </w:numPr>
              <w:kinsoku/>
              <w:wordWrap/>
              <w:overflowPunct/>
              <w:topLinePunct w:val="0"/>
              <w:autoSpaceDE/>
              <w:autoSpaceDN/>
              <w:bidi w:val="0"/>
              <w:adjustRightInd/>
              <w:snapToGrid/>
              <w:spacing w:after="120"/>
              <w:ind w:left="1203" w:leftChars="400" w:hanging="363" w:firstLineChars="0"/>
              <w:jc w:val="both"/>
              <w:textAlignment w:val="auto"/>
              <w:rPr>
                <w:rFonts w:eastAsia="宋体"/>
                <w:sz w:val="20"/>
                <w:szCs w:val="20"/>
                <w:lang w:eastAsia="zh-CN"/>
              </w:rPr>
            </w:pPr>
            <w:r>
              <w:rPr>
                <w:rFonts w:eastAsia="宋体"/>
                <w:sz w:val="20"/>
                <w:szCs w:val="20"/>
                <w:lang w:eastAsia="zh-CN"/>
              </w:rPr>
              <w:t>If significant issue is identified, other options can be further considered.</w:t>
            </w:r>
          </w:p>
          <w:p>
            <w:pPr>
              <w:keepNext w:val="0"/>
              <w:keepLines w:val="0"/>
              <w:pageBreakBefore w:val="0"/>
              <w:widowControl w:val="0"/>
              <w:kinsoku/>
              <w:wordWrap/>
              <w:overflowPunct w:val="0"/>
              <w:topLinePunct w:val="0"/>
              <w:autoSpaceDE w:val="0"/>
              <w:autoSpaceDN w:val="0"/>
              <w:bidi w:val="0"/>
              <w:adjustRightInd w:val="0"/>
              <w:snapToGrid/>
              <w:spacing w:after="180"/>
              <w:textAlignment w:val="baseline"/>
              <w:rPr>
                <w:iCs/>
                <w:color w:val="0070C0"/>
                <w:sz w:val="20"/>
                <w:szCs w:val="20"/>
                <w:lang w:eastAsia="zh-CN"/>
              </w:rPr>
            </w:pPr>
          </w:p>
          <w:p>
            <w:pPr>
              <w:pStyle w:val="34"/>
              <w:keepNext w:val="0"/>
              <w:keepLines w:val="0"/>
              <w:pageBreakBefore w:val="0"/>
              <w:widowControl w:val="0"/>
              <w:numPr>
                <w:ilvl w:val="0"/>
                <w:numId w:val="9"/>
              </w:numPr>
              <w:kinsoku/>
              <w:wordWrap/>
              <w:overflowPunct w:val="0"/>
              <w:topLinePunct w:val="0"/>
              <w:autoSpaceDE w:val="0"/>
              <w:autoSpaceDN w:val="0"/>
              <w:bidi w:val="0"/>
              <w:adjustRightInd w:val="0"/>
              <w:snapToGrid/>
              <w:spacing w:before="120" w:beforeLines="50" w:after="120"/>
              <w:ind w:firstLineChars="0"/>
              <w:textAlignment w:val="baseline"/>
              <w:rPr>
                <w:iCs/>
                <w:color w:val="000000" w:themeColor="text1"/>
                <w:sz w:val="20"/>
                <w:szCs w:val="20"/>
                <w:lang w:eastAsia="zh-CN"/>
                <w14:textFill>
                  <w14:solidFill>
                    <w14:schemeClr w14:val="tx1"/>
                  </w14:solidFill>
                </w14:textFill>
              </w:rPr>
            </w:pPr>
            <w:r>
              <w:rPr>
                <w:iCs/>
                <w:color w:val="000000" w:themeColor="text1"/>
                <w:sz w:val="20"/>
                <w:szCs w:val="20"/>
                <w:lang w:eastAsia="zh-CN"/>
                <w14:textFill>
                  <w14:solidFill>
                    <w14:schemeClr w14:val="tx1"/>
                  </w14:solidFill>
                </w14:textFill>
              </w:rPr>
              <w:t xml:space="preserve">WF </w:t>
            </w:r>
          </w:p>
          <w:p>
            <w:pPr>
              <w:keepNext w:val="0"/>
              <w:keepLines w:val="0"/>
              <w:pageBreakBefore w:val="0"/>
              <w:widowControl w:val="0"/>
              <w:kinsoku/>
              <w:wordWrap/>
              <w:overflowPunct w:val="0"/>
              <w:topLinePunct w:val="0"/>
              <w:autoSpaceDE w:val="0"/>
              <w:autoSpaceDN w:val="0"/>
              <w:bidi w:val="0"/>
              <w:adjustRightInd w:val="0"/>
              <w:snapToGrid/>
              <w:spacing w:after="120"/>
              <w:textAlignment w:val="baseline"/>
              <w:rPr>
                <w:iCs/>
                <w:color w:val="000000" w:themeColor="text1"/>
                <w:sz w:val="20"/>
                <w:szCs w:val="20"/>
                <w:lang w:eastAsia="zh-CN"/>
                <w14:textFill>
                  <w14:solidFill>
                    <w14:schemeClr w14:val="tx1"/>
                  </w14:solidFill>
                </w14:textFill>
              </w:rPr>
            </w:pPr>
            <w:r>
              <w:rPr>
                <w:iCs/>
                <w:color w:val="000000" w:themeColor="text1"/>
                <w:sz w:val="20"/>
                <w:szCs w:val="20"/>
                <w:lang w:eastAsia="zh-CN"/>
                <w14:textFill>
                  <w14:solidFill>
                    <w14:schemeClr w14:val="tx1"/>
                  </w14:solidFill>
                </w14:textFill>
              </w:rPr>
              <w:t>Further discuss whether to apply the extended IBE in the GB of extended CBW.</w:t>
            </w:r>
          </w:p>
          <w:p>
            <w:pPr>
              <w:pStyle w:val="34"/>
              <w:keepNext w:val="0"/>
              <w:keepLines w:val="0"/>
              <w:pageBreakBefore w:val="0"/>
              <w:widowControl w:val="0"/>
              <w:numPr>
                <w:ilvl w:val="0"/>
                <w:numId w:val="10"/>
              </w:numPr>
              <w:kinsoku/>
              <w:wordWrap/>
              <w:overflowPunct/>
              <w:topLinePunct w:val="0"/>
              <w:autoSpaceDE/>
              <w:autoSpaceDN/>
              <w:bidi w:val="0"/>
              <w:adjustRightInd/>
              <w:snapToGrid/>
              <w:spacing w:before="120" w:beforeLines="50" w:after="0"/>
              <w:ind w:left="714" w:hanging="357" w:firstLineChars="0"/>
              <w:textAlignment w:val="auto"/>
              <w:rPr>
                <w:sz w:val="20"/>
                <w:szCs w:val="20"/>
                <w:lang w:eastAsia="zh-CN"/>
              </w:rPr>
            </w:pPr>
            <w:r>
              <w:rPr>
                <w:rFonts w:eastAsia="宋体"/>
                <w:sz w:val="20"/>
                <w:szCs w:val="20"/>
                <w:lang w:eastAsia="zh-CN"/>
              </w:rPr>
              <w:t>Option1: Yes</w:t>
            </w:r>
          </w:p>
          <w:p>
            <w:pPr>
              <w:keepNext w:val="0"/>
              <w:keepLines w:val="0"/>
              <w:pageBreakBefore w:val="0"/>
              <w:widowControl w:val="0"/>
              <w:kinsoku/>
              <w:wordWrap/>
              <w:overflowPunct w:val="0"/>
              <w:topLinePunct w:val="0"/>
              <w:autoSpaceDE w:val="0"/>
              <w:autoSpaceDN w:val="0"/>
              <w:bidi w:val="0"/>
              <w:adjustRightInd w:val="0"/>
              <w:snapToGrid/>
              <w:spacing w:after="120"/>
              <w:textAlignment w:val="baseline"/>
              <w:rPr>
                <w:iCs/>
                <w:color w:val="000000" w:themeColor="text1"/>
                <w:sz w:val="20"/>
                <w:szCs w:val="20"/>
                <w:lang w:eastAsia="zh-CN"/>
                <w14:textFill>
                  <w14:solidFill>
                    <w14:schemeClr w14:val="tx1"/>
                  </w14:solidFill>
                </w14:textFill>
              </w:rPr>
            </w:pPr>
          </w:p>
          <w:p>
            <w:pPr>
              <w:keepNext w:val="0"/>
              <w:keepLines w:val="0"/>
              <w:pageBreakBefore w:val="0"/>
              <w:widowControl w:val="0"/>
              <w:kinsoku/>
              <w:wordWrap/>
              <w:overflowPunct w:val="0"/>
              <w:topLinePunct w:val="0"/>
              <w:autoSpaceDE w:val="0"/>
              <w:autoSpaceDN w:val="0"/>
              <w:bidi w:val="0"/>
              <w:adjustRightInd w:val="0"/>
              <w:snapToGrid/>
              <w:spacing w:after="180"/>
              <w:jc w:val="center"/>
              <w:textAlignment w:val="baseline"/>
              <w:rPr>
                <w:iCs/>
                <w:color w:val="0070C0"/>
                <w:sz w:val="20"/>
                <w:szCs w:val="20"/>
                <w:lang w:eastAsia="zh-CN"/>
              </w:rPr>
            </w:pPr>
            <w:r>
              <w:rPr>
                <w:rFonts w:hint="eastAsia"/>
                <w:iCs/>
                <w:color w:val="0070C0"/>
                <w:sz w:val="20"/>
                <w:szCs w:val="20"/>
                <w:lang w:eastAsia="zh-CN"/>
              </w:rPr>
              <w:t xml:space="preserve"> </w:t>
            </w:r>
            <w:r>
              <w:rPr>
                <w:iCs/>
                <w:color w:val="0070C0"/>
                <w:sz w:val="20"/>
                <w:szCs w:val="20"/>
                <w:lang w:eastAsia="zh-CN"/>
              </w:rPr>
              <w:t xml:space="preserve">                      </w:t>
            </w:r>
            <w:r>
              <w:rPr>
                <w:sz w:val="20"/>
                <w:szCs w:val="20"/>
              </w:rPr>
              <w:drawing>
                <wp:inline distT="0" distB="0" distL="0" distR="0">
                  <wp:extent cx="4211955" cy="1718945"/>
                  <wp:effectExtent l="0" t="0" r="0" b="0"/>
                  <wp:docPr id="1092501883" name="Picture 9" descr="A diagram of 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501883" name="Picture 9" descr="A diagram of a diagram of a company&#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218819" cy="1722090"/>
                          </a:xfrm>
                          <a:prstGeom prst="rect">
                            <a:avLst/>
                          </a:prstGeom>
                          <a:noFill/>
                        </pic:spPr>
                      </pic:pic>
                    </a:graphicData>
                  </a:graphic>
                </wp:inline>
              </w:drawing>
            </w:r>
          </w:p>
          <w:p>
            <w:pPr>
              <w:pStyle w:val="34"/>
              <w:keepNext w:val="0"/>
              <w:keepLines w:val="0"/>
              <w:pageBreakBefore w:val="0"/>
              <w:widowControl w:val="0"/>
              <w:numPr>
                <w:ilvl w:val="0"/>
                <w:numId w:val="10"/>
              </w:numPr>
              <w:kinsoku/>
              <w:wordWrap/>
              <w:overflowPunct/>
              <w:topLinePunct w:val="0"/>
              <w:autoSpaceDE/>
              <w:autoSpaceDN/>
              <w:bidi w:val="0"/>
              <w:adjustRightInd/>
              <w:snapToGrid/>
              <w:spacing w:before="120" w:beforeLines="50" w:after="0"/>
              <w:ind w:left="714" w:hanging="357" w:firstLineChars="0"/>
              <w:textAlignment w:val="auto"/>
              <w:rPr>
                <w:sz w:val="20"/>
                <w:szCs w:val="20"/>
                <w:lang w:eastAsia="zh-CN"/>
              </w:rPr>
            </w:pPr>
            <w:r>
              <w:rPr>
                <w:rFonts w:eastAsia="宋体"/>
                <w:sz w:val="20"/>
                <w:szCs w:val="20"/>
                <w:lang w:eastAsia="zh-CN"/>
              </w:rPr>
              <w:t>Option2: No</w:t>
            </w:r>
          </w:p>
          <w:p>
            <w:pPr>
              <w:keepNext w:val="0"/>
              <w:keepLines w:val="0"/>
              <w:pageBreakBefore w:val="0"/>
              <w:widowControl w:val="0"/>
              <w:kinsoku/>
              <w:wordWrap/>
              <w:overflowPunct w:val="0"/>
              <w:topLinePunct w:val="0"/>
              <w:autoSpaceDE w:val="0"/>
              <w:autoSpaceDN w:val="0"/>
              <w:bidi w:val="0"/>
              <w:adjustRightInd w:val="0"/>
              <w:snapToGrid/>
              <w:spacing w:after="180"/>
              <w:jc w:val="center"/>
              <w:textAlignment w:val="baseline"/>
              <w:rPr>
                <w:iCs/>
                <w:color w:val="0070C0"/>
                <w:sz w:val="20"/>
                <w:szCs w:val="20"/>
                <w:lang w:eastAsia="zh-CN"/>
              </w:rPr>
            </w:pPr>
            <w:r>
              <w:rPr>
                <w:sz w:val="20"/>
                <w:szCs w:val="20"/>
                <w:lang w:val="en-US" w:eastAsia="zh-CN"/>
              </w:rPr>
              <w:object>
                <v:shape id="_x0000_i1025" o:spt="75" type="#_x0000_t75" style="height:99.6pt;width:272.1pt;" o:ole="t" filled="f" o:preferrelative="t" stroked="f" coordsize="21600,21600">
                  <v:path/>
                  <v:fill on="f" focussize="0,0"/>
                  <v:stroke on="f" joinstyle="miter"/>
                  <v:imagedata r:id="rId18" o:title=""/>
                  <o:lock v:ext="edit" aspectratio="t"/>
                  <w10:wrap type="none"/>
                  <w10:anchorlock/>
                </v:shape>
                <o:OLEObject Type="Embed" ProgID="Visio.Drawing.15" ShapeID="_x0000_i1025" DrawAspect="Content" ObjectID="_1468075725" r:id="rId17">
                  <o:LockedField>false</o:LockedField>
                </o:OLEObject>
              </w:object>
            </w:r>
          </w:p>
          <w:p>
            <w:pPr>
              <w:pStyle w:val="34"/>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cs="Times New Roman"/>
                <w:sz w:val="20"/>
                <w:szCs w:val="20"/>
                <w:vertAlign w:val="baseline"/>
                <w:lang w:val="en-US" w:eastAsia="zh-CN"/>
              </w:rPr>
            </w:pPr>
          </w:p>
        </w:tc>
      </w:tr>
    </w:tbl>
    <w:p>
      <w:pPr>
        <w:rPr>
          <w:rFonts w:hint="default" w:cs="Times New Roman"/>
          <w:sz w:val="20"/>
          <w:szCs w:val="20"/>
          <w:lang w:val="en-US" w:eastAsia="zh-CN"/>
        </w:rPr>
      </w:pPr>
      <w:r>
        <w:rPr>
          <w:rFonts w:hint="eastAsia" w:cs="Times New Roman"/>
          <w:sz w:val="20"/>
          <w:szCs w:val="20"/>
          <w:lang w:val="en-US" w:eastAsia="zh-CN"/>
        </w:rPr>
        <w:t xml:space="preserve">In last meeting, it was agreed that Fixed IBE used for extended CBW at each side of UE CBW as the baseline. The remaining issue is the applying range of the extended IBE, and whether to apply the extended IBE in the guard band of extended CBW. As shown in </w:t>
      </w:r>
      <w:r>
        <w:rPr>
          <w:rFonts w:hint="eastAsia"/>
          <w:b w:val="0"/>
          <w:bCs w:val="0"/>
          <w:sz w:val="20"/>
          <w:szCs w:val="20"/>
          <w:lang w:val="en-US" w:eastAsia="zh-CN"/>
        </w:rPr>
        <w:t xml:space="preserve">Figure 2.1-3, we propose that extended IBE will be applied ending at the last extended RB and SEM requirement will be applied starting from the last extended RB. </w:t>
      </w:r>
    </w:p>
    <w:p>
      <w:pPr>
        <w:pStyle w:val="34"/>
        <w:numPr>
          <w:ilvl w:val="0"/>
          <w:numId w:val="0"/>
        </w:numPr>
        <w:overflowPunct/>
        <w:autoSpaceDE/>
        <w:autoSpaceDN/>
        <w:adjustRightInd/>
        <w:spacing w:after="120"/>
        <w:jc w:val="both"/>
        <w:textAlignment w:val="auto"/>
        <w:rPr>
          <w:rFonts w:eastAsia="宋体"/>
          <w:b/>
          <w:bCs/>
          <w:sz w:val="20"/>
          <w:szCs w:val="20"/>
          <w:lang w:eastAsia="zh-CN"/>
        </w:rPr>
      </w:pPr>
      <w:r>
        <w:rPr>
          <w:rFonts w:hint="eastAsia"/>
          <w:b/>
          <w:bCs/>
          <w:sz w:val="20"/>
          <w:szCs w:val="20"/>
          <w:lang w:val="en-US" w:eastAsia="zh-CN"/>
        </w:rPr>
        <w:t xml:space="preserve">Proposal 4: It is proposed that extended IBE will be applied ending at the last extended RB and SEM requirement will be applied starting from the last extended RB. </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b/>
          <w:bCs/>
          <w:sz w:val="20"/>
          <w:szCs w:val="18"/>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b/>
          <w:bCs/>
          <w:sz w:val="20"/>
          <w:szCs w:val="18"/>
          <w:vertAlign w:val="baseline"/>
          <w:lang w:val="en-US" w:eastAsia="zh-CN"/>
        </w:rPr>
      </w:pPr>
    </w:p>
    <w:p>
      <w:pPr>
        <w:pStyle w:val="3"/>
        <w:keepNext/>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default"/>
          <w:b/>
          <w:kern w:val="0"/>
          <w:sz w:val="24"/>
          <w:szCs w:val="24"/>
          <w:highlight w:val="none"/>
          <w:lang w:val="en-US" w:eastAsia="zh-CN"/>
        </w:rPr>
      </w:pPr>
      <w:r>
        <w:rPr>
          <w:rFonts w:hint="eastAsia"/>
          <w:sz w:val="24"/>
          <w:szCs w:val="24"/>
          <w:lang w:val="en-US" w:eastAsia="zh-CN"/>
        </w:rPr>
        <w:t xml:space="preserve">2.3 </w:t>
      </w:r>
      <w:r>
        <w:rPr>
          <w:rFonts w:hint="eastAsia"/>
          <w:b/>
          <w:kern w:val="0"/>
          <w:sz w:val="24"/>
          <w:szCs w:val="24"/>
          <w:highlight w:val="none"/>
          <w:lang w:val="en-US" w:eastAsia="zh-CN"/>
        </w:rPr>
        <w:t>Signalling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auto"/>
                <w:sz w:val="20"/>
                <w:szCs w:val="20"/>
                <w:u w:val="single"/>
                <w:lang w:val="en-US" w:eastAsia="ko-KR"/>
              </w:rPr>
            </w:pPr>
            <w:r>
              <w:rPr>
                <w:rFonts w:ascii="Times New Roman" w:hAnsi="Times New Roman"/>
                <w:b/>
                <w:color w:val="auto"/>
                <w:sz w:val="20"/>
                <w:szCs w:val="20"/>
                <w:u w:val="single"/>
                <w:lang w:val="en-US" w:eastAsia="ko-KR"/>
              </w:rPr>
              <w:t>Issue 1-3-1: NW signaling</w:t>
            </w:r>
          </w:p>
          <w:p>
            <w:pPr>
              <w:pStyle w:val="34"/>
              <w:numPr>
                <w:ilvl w:val="0"/>
                <w:numId w:val="9"/>
              </w:numPr>
              <w:overflowPunct w:val="0"/>
              <w:autoSpaceDE w:val="0"/>
              <w:autoSpaceDN w:val="0"/>
              <w:adjustRightInd w:val="0"/>
              <w:spacing w:before="120" w:beforeLines="50" w:after="120"/>
              <w:ind w:firstLineChars="0"/>
              <w:textAlignment w:val="baseline"/>
              <w:rPr>
                <w:iCs/>
                <w:color w:val="auto"/>
                <w:sz w:val="20"/>
                <w:szCs w:val="20"/>
                <w:highlight w:val="green"/>
                <w:lang w:eastAsia="zh-CN"/>
              </w:rPr>
            </w:pPr>
            <w:r>
              <w:rPr>
                <w:rFonts w:hint="eastAsia"/>
                <w:iCs/>
                <w:color w:val="auto"/>
                <w:sz w:val="20"/>
                <w:szCs w:val="20"/>
                <w:highlight w:val="green"/>
                <w:lang w:eastAsia="zh-CN"/>
              </w:rPr>
              <w:t>A</w:t>
            </w:r>
            <w:r>
              <w:rPr>
                <w:iCs/>
                <w:color w:val="auto"/>
                <w:sz w:val="20"/>
                <w:szCs w:val="20"/>
                <w:highlight w:val="green"/>
                <w:lang w:eastAsia="zh-CN"/>
              </w:rPr>
              <w:t xml:space="preserve">greement in main session: </w:t>
            </w:r>
          </w:p>
          <w:p>
            <w:pPr>
              <w:pStyle w:val="34"/>
              <w:keepNext w:val="0"/>
              <w:keepLines w:val="0"/>
              <w:pageBreakBefore w:val="0"/>
              <w:widowControl/>
              <w:numPr>
                <w:ilvl w:val="0"/>
                <w:numId w:val="10"/>
              </w:numPr>
              <w:kinsoku/>
              <w:wordWrap/>
              <w:overflowPunct/>
              <w:topLinePunct w:val="0"/>
              <w:autoSpaceDE/>
              <w:autoSpaceDN/>
              <w:bidi w:val="0"/>
              <w:adjustRightInd/>
              <w:snapToGrid/>
              <w:spacing w:after="120"/>
              <w:ind w:left="783" w:leftChars="200" w:hanging="363" w:firstLineChars="0"/>
              <w:jc w:val="both"/>
              <w:textAlignment w:val="auto"/>
              <w:rPr>
                <w:rFonts w:eastAsia="宋体"/>
                <w:sz w:val="20"/>
                <w:szCs w:val="20"/>
                <w:lang w:eastAsia="zh-CN"/>
              </w:rPr>
            </w:pPr>
            <w:r>
              <w:rPr>
                <w:rFonts w:eastAsia="宋体"/>
                <w:sz w:val="20"/>
                <w:szCs w:val="20"/>
                <w:lang w:eastAsia="zh-CN"/>
              </w:rPr>
              <w:t xml:space="preserve">The power enhancement feature is enabled by the gNB RRC signalling according to UE capabilities, </w:t>
            </w:r>
          </w:p>
          <w:p>
            <w:pPr>
              <w:pStyle w:val="34"/>
              <w:keepNext w:val="0"/>
              <w:keepLines w:val="0"/>
              <w:pageBreakBefore w:val="0"/>
              <w:widowControl/>
              <w:numPr>
                <w:ilvl w:val="1"/>
                <w:numId w:val="10"/>
              </w:numPr>
              <w:kinsoku/>
              <w:wordWrap/>
              <w:overflowPunct/>
              <w:topLinePunct w:val="0"/>
              <w:autoSpaceDE/>
              <w:autoSpaceDN/>
              <w:bidi w:val="0"/>
              <w:adjustRightInd/>
              <w:snapToGrid/>
              <w:spacing w:after="120"/>
              <w:ind w:left="1203" w:leftChars="400" w:hanging="363" w:firstLineChars="0"/>
              <w:jc w:val="both"/>
              <w:textAlignment w:val="auto"/>
              <w:rPr>
                <w:rFonts w:eastAsia="宋体"/>
                <w:color w:val="auto"/>
                <w:sz w:val="20"/>
                <w:szCs w:val="20"/>
                <w:lang w:eastAsia="zh-CN"/>
              </w:rPr>
            </w:pPr>
            <w:r>
              <w:rPr>
                <w:rFonts w:eastAsia="宋体"/>
                <w:color w:val="auto"/>
                <w:sz w:val="20"/>
                <w:szCs w:val="20"/>
                <w:lang w:eastAsia="zh-CN"/>
              </w:rPr>
              <w:t>The details of the signaling including the contents are FFS</w:t>
            </w:r>
          </w:p>
          <w:p>
            <w:pPr>
              <w:pStyle w:val="34"/>
              <w:numPr>
                <w:ilvl w:val="0"/>
                <w:numId w:val="9"/>
              </w:numPr>
              <w:overflowPunct w:val="0"/>
              <w:autoSpaceDE w:val="0"/>
              <w:autoSpaceDN w:val="0"/>
              <w:adjustRightInd w:val="0"/>
              <w:spacing w:before="120" w:beforeLines="50" w:after="120"/>
              <w:ind w:firstLineChars="0"/>
              <w:textAlignment w:val="baseline"/>
              <w:rPr>
                <w:iCs/>
                <w:color w:val="auto"/>
                <w:sz w:val="20"/>
                <w:szCs w:val="20"/>
                <w:lang w:eastAsia="zh-CN"/>
              </w:rPr>
            </w:pPr>
            <w:r>
              <w:rPr>
                <w:iCs/>
                <w:color w:val="auto"/>
                <w:sz w:val="20"/>
                <w:szCs w:val="20"/>
                <w:lang w:eastAsia="zh-CN"/>
              </w:rPr>
              <w:t xml:space="preserve">WF </w:t>
            </w:r>
          </w:p>
          <w:p>
            <w:pPr>
              <w:pStyle w:val="34"/>
              <w:keepNext w:val="0"/>
              <w:keepLines w:val="0"/>
              <w:pageBreakBefore w:val="0"/>
              <w:widowControl/>
              <w:numPr>
                <w:ilvl w:val="0"/>
                <w:numId w:val="10"/>
              </w:numPr>
              <w:kinsoku/>
              <w:wordWrap/>
              <w:overflowPunct/>
              <w:topLinePunct w:val="0"/>
              <w:autoSpaceDE/>
              <w:autoSpaceDN/>
              <w:bidi w:val="0"/>
              <w:adjustRightInd/>
              <w:snapToGrid/>
              <w:spacing w:after="120"/>
              <w:ind w:left="783" w:leftChars="200" w:hanging="363" w:firstLineChars="0"/>
              <w:jc w:val="both"/>
              <w:textAlignment w:val="auto"/>
              <w:rPr>
                <w:rFonts w:eastAsia="宋体"/>
                <w:sz w:val="20"/>
                <w:szCs w:val="20"/>
                <w:lang w:eastAsia="zh-CN"/>
              </w:rPr>
            </w:pPr>
            <w:r>
              <w:rPr>
                <w:rFonts w:eastAsia="宋体"/>
                <w:sz w:val="20"/>
                <w:szCs w:val="20"/>
                <w:lang w:eastAsia="zh-CN"/>
              </w:rPr>
              <w:t>It is up to the NW to judge the gap width on both sides of the UE</w:t>
            </w:r>
          </w:p>
          <w:p>
            <w:pPr>
              <w:pStyle w:val="34"/>
              <w:keepNext w:val="0"/>
              <w:keepLines w:val="0"/>
              <w:pageBreakBefore w:val="0"/>
              <w:widowControl/>
              <w:numPr>
                <w:ilvl w:val="0"/>
                <w:numId w:val="10"/>
              </w:numPr>
              <w:kinsoku/>
              <w:wordWrap/>
              <w:overflowPunct/>
              <w:topLinePunct w:val="0"/>
              <w:autoSpaceDE/>
              <w:autoSpaceDN/>
              <w:bidi w:val="0"/>
              <w:adjustRightInd/>
              <w:snapToGrid/>
              <w:spacing w:after="120"/>
              <w:ind w:left="783" w:leftChars="200" w:hanging="363" w:firstLineChars="0"/>
              <w:jc w:val="both"/>
              <w:textAlignment w:val="auto"/>
              <w:rPr>
                <w:rFonts w:eastAsia="宋体"/>
                <w:sz w:val="20"/>
                <w:szCs w:val="20"/>
                <w:lang w:eastAsia="zh-CN"/>
              </w:rPr>
            </w:pPr>
            <w:r>
              <w:rPr>
                <w:rFonts w:hint="eastAsia" w:eastAsia="宋体"/>
                <w:sz w:val="20"/>
                <w:szCs w:val="20"/>
                <w:lang w:eastAsia="zh-CN"/>
              </w:rPr>
              <w:t>N</w:t>
            </w:r>
            <w:r>
              <w:rPr>
                <w:rFonts w:eastAsia="宋体"/>
                <w:sz w:val="20"/>
                <w:szCs w:val="20"/>
                <w:lang w:eastAsia="zh-CN"/>
              </w:rPr>
              <w:t xml:space="preserve">W sends info of extension ratio (at least 1/2) per side </w:t>
            </w:r>
          </w:p>
          <w:p>
            <w:pPr>
              <w:overflowPunct w:val="0"/>
              <w:autoSpaceDE w:val="0"/>
              <w:autoSpaceDN w:val="0"/>
              <w:adjustRightInd w:val="0"/>
              <w:spacing w:after="120"/>
              <w:textAlignment w:val="baseline"/>
              <w:rPr>
                <w:iCs/>
                <w:color w:val="auto"/>
                <w:sz w:val="20"/>
                <w:szCs w:val="20"/>
                <w:lang w:eastAsia="zh-CN"/>
              </w:rPr>
            </w:pPr>
          </w:p>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auto"/>
                <w:sz w:val="20"/>
                <w:szCs w:val="20"/>
                <w:u w:val="single"/>
                <w:lang w:val="en-US" w:eastAsia="ko-KR"/>
              </w:rPr>
            </w:pPr>
            <w:r>
              <w:rPr>
                <w:rFonts w:ascii="Times New Roman" w:hAnsi="Times New Roman"/>
                <w:b/>
                <w:color w:val="auto"/>
                <w:sz w:val="20"/>
                <w:szCs w:val="20"/>
                <w:u w:val="single"/>
                <w:lang w:val="en-US" w:eastAsia="ko-KR"/>
              </w:rPr>
              <w:t>Issue 1-3-2: UE capability</w:t>
            </w:r>
          </w:p>
          <w:p>
            <w:pPr>
              <w:pStyle w:val="34"/>
              <w:numPr>
                <w:ilvl w:val="0"/>
                <w:numId w:val="9"/>
              </w:numPr>
              <w:overflowPunct w:val="0"/>
              <w:autoSpaceDE w:val="0"/>
              <w:autoSpaceDN w:val="0"/>
              <w:adjustRightInd w:val="0"/>
              <w:spacing w:before="120" w:beforeLines="50" w:after="120"/>
              <w:ind w:firstLineChars="0"/>
              <w:textAlignment w:val="baseline"/>
              <w:rPr>
                <w:iCs/>
                <w:color w:val="auto"/>
                <w:sz w:val="20"/>
                <w:szCs w:val="20"/>
                <w:highlight w:val="green"/>
                <w:lang w:eastAsia="zh-CN"/>
              </w:rPr>
            </w:pPr>
            <w:r>
              <w:rPr>
                <w:rFonts w:hint="eastAsia"/>
                <w:iCs/>
                <w:color w:val="auto"/>
                <w:sz w:val="20"/>
                <w:szCs w:val="20"/>
                <w:highlight w:val="green"/>
                <w:lang w:eastAsia="zh-CN"/>
              </w:rPr>
              <w:t>A</w:t>
            </w:r>
            <w:r>
              <w:rPr>
                <w:iCs/>
                <w:color w:val="auto"/>
                <w:sz w:val="20"/>
                <w:szCs w:val="20"/>
                <w:highlight w:val="green"/>
                <w:lang w:eastAsia="zh-CN"/>
              </w:rPr>
              <w:t xml:space="preserve">greement in main session: </w:t>
            </w:r>
          </w:p>
          <w:p>
            <w:pPr>
              <w:pStyle w:val="34"/>
              <w:keepNext w:val="0"/>
              <w:keepLines w:val="0"/>
              <w:pageBreakBefore w:val="0"/>
              <w:widowControl/>
              <w:numPr>
                <w:ilvl w:val="0"/>
                <w:numId w:val="10"/>
              </w:numPr>
              <w:kinsoku/>
              <w:wordWrap/>
              <w:overflowPunct/>
              <w:topLinePunct w:val="0"/>
              <w:autoSpaceDE/>
              <w:autoSpaceDN/>
              <w:bidi w:val="0"/>
              <w:adjustRightInd/>
              <w:snapToGrid/>
              <w:spacing w:after="120"/>
              <w:ind w:left="783" w:leftChars="200" w:hanging="363" w:firstLineChars="0"/>
              <w:jc w:val="both"/>
              <w:textAlignment w:val="auto"/>
              <w:rPr>
                <w:rFonts w:hint="eastAsia" w:eastAsia="宋体"/>
                <w:sz w:val="20"/>
                <w:szCs w:val="20"/>
                <w:lang w:eastAsia="zh-CN"/>
              </w:rPr>
            </w:pPr>
            <w:r>
              <w:rPr>
                <w:rFonts w:hint="eastAsia" w:eastAsia="宋体"/>
                <w:sz w:val="20"/>
                <w:szCs w:val="20"/>
                <w:lang w:eastAsia="zh-CN"/>
              </w:rPr>
              <w:t>No separate UE capabilities for scenario 1 and scenario 2</w:t>
            </w:r>
          </w:p>
          <w:p>
            <w:pPr>
              <w:pStyle w:val="34"/>
              <w:keepNext w:val="0"/>
              <w:keepLines w:val="0"/>
              <w:pageBreakBefore w:val="0"/>
              <w:widowControl/>
              <w:numPr>
                <w:ilvl w:val="0"/>
                <w:numId w:val="10"/>
              </w:numPr>
              <w:kinsoku/>
              <w:wordWrap/>
              <w:overflowPunct/>
              <w:topLinePunct w:val="0"/>
              <w:autoSpaceDE/>
              <w:autoSpaceDN/>
              <w:bidi w:val="0"/>
              <w:adjustRightInd/>
              <w:snapToGrid/>
              <w:spacing w:after="120"/>
              <w:ind w:left="783" w:leftChars="200" w:hanging="363" w:firstLineChars="0"/>
              <w:jc w:val="both"/>
              <w:textAlignment w:val="auto"/>
              <w:rPr>
                <w:rFonts w:hint="eastAsia" w:eastAsia="宋体"/>
                <w:sz w:val="20"/>
                <w:szCs w:val="20"/>
                <w:lang w:eastAsia="zh-CN"/>
              </w:rPr>
            </w:pPr>
            <w:r>
              <w:rPr>
                <w:rFonts w:hint="eastAsia" w:eastAsia="宋体"/>
                <w:sz w:val="20"/>
                <w:szCs w:val="20"/>
                <w:lang w:eastAsia="zh-CN"/>
              </w:rPr>
              <w:t>Capability 1: Indicates whether UE supports MPR reduction for single UL carrier with 1/2*UE CBW extension only</w:t>
            </w:r>
          </w:p>
          <w:p>
            <w:pPr>
              <w:pStyle w:val="34"/>
              <w:keepNext w:val="0"/>
              <w:keepLines w:val="0"/>
              <w:pageBreakBefore w:val="0"/>
              <w:widowControl/>
              <w:numPr>
                <w:ilvl w:val="1"/>
                <w:numId w:val="10"/>
              </w:numPr>
              <w:kinsoku/>
              <w:wordWrap/>
              <w:overflowPunct/>
              <w:topLinePunct w:val="0"/>
              <w:autoSpaceDE/>
              <w:autoSpaceDN/>
              <w:bidi w:val="0"/>
              <w:adjustRightInd/>
              <w:snapToGrid/>
              <w:spacing w:after="120"/>
              <w:ind w:left="1203" w:leftChars="400" w:hanging="363" w:firstLineChars="0"/>
              <w:jc w:val="both"/>
              <w:textAlignment w:val="auto"/>
              <w:rPr>
                <w:rFonts w:eastAsia="宋体"/>
                <w:color w:val="auto"/>
                <w:sz w:val="20"/>
                <w:szCs w:val="20"/>
                <w:lang w:eastAsia="zh-CN"/>
              </w:rPr>
            </w:pPr>
            <w:r>
              <w:rPr>
                <w:rFonts w:eastAsia="宋体"/>
                <w:color w:val="auto"/>
                <w:sz w:val="20"/>
                <w:szCs w:val="20"/>
                <w:lang w:eastAsia="zh-CN"/>
              </w:rPr>
              <w:t>Both dual-sided and single sided cases are supported.</w:t>
            </w:r>
          </w:p>
          <w:p>
            <w:pPr>
              <w:pStyle w:val="34"/>
              <w:keepNext w:val="0"/>
              <w:keepLines w:val="0"/>
              <w:pageBreakBefore w:val="0"/>
              <w:widowControl/>
              <w:numPr>
                <w:ilvl w:val="0"/>
                <w:numId w:val="10"/>
              </w:numPr>
              <w:kinsoku/>
              <w:wordWrap/>
              <w:overflowPunct/>
              <w:topLinePunct w:val="0"/>
              <w:autoSpaceDE/>
              <w:autoSpaceDN/>
              <w:bidi w:val="0"/>
              <w:adjustRightInd/>
              <w:snapToGrid/>
              <w:spacing w:after="120"/>
              <w:ind w:left="783" w:leftChars="200" w:hanging="363" w:firstLineChars="0"/>
              <w:jc w:val="both"/>
              <w:textAlignment w:val="auto"/>
              <w:rPr>
                <w:rFonts w:eastAsia="宋体"/>
                <w:color w:val="auto"/>
                <w:sz w:val="20"/>
                <w:szCs w:val="20"/>
                <w:lang w:eastAsia="zh-CN"/>
              </w:rPr>
            </w:pPr>
            <w:r>
              <w:rPr>
                <w:rFonts w:hint="eastAsia" w:eastAsia="宋体"/>
                <w:sz w:val="20"/>
                <w:szCs w:val="20"/>
                <w:lang w:eastAsia="zh-CN"/>
              </w:rPr>
              <w:t xml:space="preserve">Capability </w:t>
            </w:r>
            <w:r>
              <w:rPr>
                <w:rFonts w:eastAsia="宋体"/>
                <w:color w:val="auto"/>
                <w:sz w:val="20"/>
                <w:szCs w:val="20"/>
                <w:lang w:eastAsia="zh-CN"/>
              </w:rPr>
              <w:t>2: Indicates whether UE supports MPR reduction for single UL carrier with both ½ and 1/4*UE CBW extension</w:t>
            </w:r>
          </w:p>
          <w:p>
            <w:pPr>
              <w:pStyle w:val="34"/>
              <w:keepNext w:val="0"/>
              <w:keepLines w:val="0"/>
              <w:pageBreakBefore w:val="0"/>
              <w:widowControl/>
              <w:numPr>
                <w:ilvl w:val="1"/>
                <w:numId w:val="10"/>
              </w:numPr>
              <w:kinsoku/>
              <w:wordWrap/>
              <w:overflowPunct/>
              <w:topLinePunct w:val="0"/>
              <w:autoSpaceDE/>
              <w:autoSpaceDN/>
              <w:bidi w:val="0"/>
              <w:adjustRightInd/>
              <w:snapToGrid/>
              <w:spacing w:after="120"/>
              <w:ind w:left="1203" w:leftChars="400" w:hanging="363" w:firstLineChars="0"/>
              <w:jc w:val="both"/>
              <w:textAlignment w:val="auto"/>
              <w:rPr>
                <w:rFonts w:eastAsia="宋体"/>
                <w:color w:val="auto"/>
                <w:sz w:val="20"/>
                <w:szCs w:val="20"/>
                <w:lang w:eastAsia="zh-CN"/>
              </w:rPr>
            </w:pPr>
            <w:r>
              <w:rPr>
                <w:rFonts w:eastAsia="宋体"/>
                <w:color w:val="auto"/>
                <w:sz w:val="20"/>
                <w:szCs w:val="20"/>
                <w:lang w:eastAsia="zh-CN"/>
              </w:rPr>
              <w:t>Both dual-sided symmetric and single sided cases are supported.</w:t>
            </w:r>
          </w:p>
          <w:p>
            <w:pPr>
              <w:pStyle w:val="34"/>
              <w:keepNext w:val="0"/>
              <w:keepLines w:val="0"/>
              <w:pageBreakBefore w:val="0"/>
              <w:widowControl/>
              <w:numPr>
                <w:ilvl w:val="1"/>
                <w:numId w:val="10"/>
              </w:numPr>
              <w:kinsoku/>
              <w:wordWrap/>
              <w:overflowPunct/>
              <w:topLinePunct w:val="0"/>
              <w:autoSpaceDE/>
              <w:autoSpaceDN/>
              <w:bidi w:val="0"/>
              <w:adjustRightInd/>
              <w:snapToGrid/>
              <w:spacing w:after="120"/>
              <w:ind w:left="1203" w:leftChars="400" w:hanging="363" w:firstLineChars="0"/>
              <w:jc w:val="both"/>
              <w:textAlignment w:val="auto"/>
              <w:rPr>
                <w:rFonts w:eastAsia="宋体"/>
                <w:color w:val="auto"/>
                <w:sz w:val="20"/>
                <w:szCs w:val="20"/>
                <w:lang w:eastAsia="zh-CN"/>
              </w:rPr>
            </w:pPr>
            <w:r>
              <w:rPr>
                <w:rFonts w:eastAsia="宋体"/>
                <w:color w:val="auto"/>
                <w:sz w:val="20"/>
                <w:szCs w:val="20"/>
                <w:lang w:eastAsia="zh-CN"/>
              </w:rPr>
              <w:t xml:space="preserve">For dual-sided case, it is FFS if asymmetric cases and a separated capability is introduced. </w:t>
            </w:r>
          </w:p>
          <w:p>
            <w:pPr>
              <w:pStyle w:val="34"/>
              <w:keepNext w:val="0"/>
              <w:keepLines w:val="0"/>
              <w:pageBreakBefore w:val="0"/>
              <w:widowControl/>
              <w:numPr>
                <w:ilvl w:val="0"/>
                <w:numId w:val="10"/>
              </w:numPr>
              <w:kinsoku/>
              <w:wordWrap/>
              <w:overflowPunct/>
              <w:topLinePunct w:val="0"/>
              <w:autoSpaceDE/>
              <w:autoSpaceDN/>
              <w:bidi w:val="0"/>
              <w:adjustRightInd/>
              <w:snapToGrid/>
              <w:spacing w:after="120"/>
              <w:ind w:left="783" w:leftChars="200" w:hanging="363" w:firstLineChars="0"/>
              <w:jc w:val="both"/>
              <w:textAlignment w:val="auto"/>
              <w:rPr>
                <w:rFonts w:hint="eastAsia"/>
                <w:b/>
                <w:bCs/>
                <w:color w:val="auto"/>
                <w:sz w:val="20"/>
                <w:szCs w:val="20"/>
                <w:vertAlign w:val="baseline"/>
                <w:lang w:val="en-US" w:eastAsia="zh-CN"/>
              </w:rPr>
            </w:pPr>
            <w:r>
              <w:rPr>
                <w:rFonts w:eastAsia="宋体"/>
                <w:color w:val="auto"/>
                <w:sz w:val="20"/>
                <w:szCs w:val="20"/>
                <w:lang w:eastAsia="zh-CN"/>
              </w:rPr>
              <w:t xml:space="preserve">Note: the other ratio </w:t>
            </w:r>
            <w:r>
              <w:rPr>
                <w:rFonts w:hint="eastAsia" w:eastAsia="宋体"/>
                <w:sz w:val="20"/>
                <w:szCs w:val="20"/>
                <w:lang w:eastAsia="zh-CN"/>
              </w:rPr>
              <w:t xml:space="preserve">number </w:t>
            </w:r>
            <w:r>
              <w:rPr>
                <w:rFonts w:eastAsia="宋体"/>
                <w:color w:val="auto"/>
                <w:sz w:val="20"/>
                <w:szCs w:val="20"/>
                <w:lang w:eastAsia="zh-CN"/>
              </w:rPr>
              <w:t>depends on discussion of issue 1-1-1</w:t>
            </w:r>
          </w:p>
        </w:tc>
      </w:tr>
    </w:tbl>
    <w:p>
      <w:pPr>
        <w:rPr>
          <w:rFonts w:hint="eastAsia" w:cs="Times New Roman"/>
          <w:sz w:val="20"/>
          <w:szCs w:val="20"/>
          <w:lang w:val="en-US" w:eastAsia="zh-CN"/>
        </w:rPr>
      </w:pPr>
      <w:r>
        <w:rPr>
          <w:rFonts w:hint="eastAsia" w:cs="Times New Roman"/>
          <w:sz w:val="20"/>
          <w:szCs w:val="20"/>
          <w:lang w:val="en-US" w:eastAsia="zh-CN"/>
        </w:rPr>
        <w:t xml:space="preserve">For signalling, we reached an agreement in last meeting that two UE capabilities will be introduced. One UE capability is only supporting 1/2 extension ratio, and another is supporting both 1/2 and 1/4 extension ratios. Regarding the interaction between UE and NW is that firstly, UE reports the capability of supported extension ratios, and secondly, NW judges the available gap width on both sides of the UE and indicates the extension ratio. </w:t>
      </w:r>
    </w:p>
    <w:p>
      <w:pPr>
        <w:rPr>
          <w:rFonts w:hint="eastAsia" w:cs="Times New Roman"/>
          <w:sz w:val="20"/>
          <w:szCs w:val="20"/>
          <w:lang w:val="en-US" w:eastAsia="zh-CN"/>
        </w:rPr>
      </w:pPr>
      <w:r>
        <w:rPr>
          <w:rFonts w:hint="eastAsia" w:cs="Times New Roman"/>
          <w:sz w:val="20"/>
          <w:szCs w:val="20"/>
          <w:lang w:val="en-US" w:eastAsia="zh-CN"/>
        </w:rPr>
        <w:t>For NW signalling, we can use 3 bits to indicate the extension ratio at each side, which is shown in the following table.</w:t>
      </w:r>
    </w:p>
    <w:p>
      <w:pPr>
        <w:jc w:val="center"/>
        <w:rPr>
          <w:rFonts w:hint="default" w:cs="Times New Roman"/>
          <w:sz w:val="20"/>
          <w:szCs w:val="20"/>
          <w:lang w:val="en-US" w:eastAsia="zh-CN"/>
        </w:rPr>
      </w:pPr>
      <w:r>
        <w:rPr>
          <w:rFonts w:hint="eastAsia" w:cs="Times New Roman"/>
          <w:sz w:val="20"/>
          <w:szCs w:val="20"/>
          <w:lang w:val="en-US" w:eastAsia="zh-CN"/>
        </w:rPr>
        <w:t>Table 2.3-1: Extension ratio at each side</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3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9" w:type="dxa"/>
            <w:vAlign w:val="center"/>
          </w:tcPr>
          <w:p>
            <w:pPr>
              <w:keepNext w:val="0"/>
              <w:keepLines w:val="0"/>
              <w:pageBreakBefore w:val="0"/>
              <w:widowControl/>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Bits</w:t>
            </w:r>
          </w:p>
        </w:tc>
        <w:tc>
          <w:tcPr>
            <w:tcW w:w="3399" w:type="dxa"/>
            <w:vAlign w:val="center"/>
          </w:tcPr>
          <w:p>
            <w:pPr>
              <w:keepNext w:val="0"/>
              <w:keepLines w:val="0"/>
              <w:pageBreakBefore w:val="0"/>
              <w:widowControl/>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Extension ratio at each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9" w:type="dxa"/>
            <w:vAlign w:val="center"/>
          </w:tcPr>
          <w:p>
            <w:pPr>
              <w:keepNext w:val="0"/>
              <w:keepLines w:val="0"/>
              <w:pageBreakBefore w:val="0"/>
              <w:widowControl/>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000</w:t>
            </w:r>
          </w:p>
        </w:tc>
        <w:tc>
          <w:tcPr>
            <w:tcW w:w="3399" w:type="dxa"/>
            <w:vAlign w:val="center"/>
          </w:tcPr>
          <w:p>
            <w:pPr>
              <w:keepNext w:val="0"/>
              <w:keepLines w:val="0"/>
              <w:pageBreakBefore w:val="0"/>
              <w:widowControl/>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(0, 0)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9" w:type="dxa"/>
            <w:vAlign w:val="center"/>
          </w:tcPr>
          <w:p>
            <w:pPr>
              <w:keepNext w:val="0"/>
              <w:keepLines w:val="0"/>
              <w:pageBreakBefore w:val="0"/>
              <w:widowControl/>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001</w:t>
            </w:r>
          </w:p>
        </w:tc>
        <w:tc>
          <w:tcPr>
            <w:tcW w:w="3399" w:type="dxa"/>
            <w:vAlign w:val="center"/>
          </w:tcPr>
          <w:p>
            <w:pPr>
              <w:keepNext w:val="0"/>
              <w:keepLines w:val="0"/>
              <w:pageBreakBefore w:val="0"/>
              <w:widowControl/>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(0,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9" w:type="dxa"/>
            <w:vAlign w:val="center"/>
          </w:tcPr>
          <w:p>
            <w:pPr>
              <w:keepNext w:val="0"/>
              <w:keepLines w:val="0"/>
              <w:pageBreakBefore w:val="0"/>
              <w:widowControl/>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010</w:t>
            </w:r>
          </w:p>
        </w:tc>
        <w:tc>
          <w:tcPr>
            <w:tcW w:w="3399" w:type="dxa"/>
            <w:vAlign w:val="center"/>
          </w:tcPr>
          <w:p>
            <w:pPr>
              <w:keepNext w:val="0"/>
              <w:keepLines w:val="0"/>
              <w:pageBreakBefore w:val="0"/>
              <w:widowControl/>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(1/2,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9" w:type="dxa"/>
            <w:vAlign w:val="center"/>
          </w:tcPr>
          <w:p>
            <w:pPr>
              <w:keepNext w:val="0"/>
              <w:keepLines w:val="0"/>
              <w:pageBreakBefore w:val="0"/>
              <w:widowControl/>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011</w:t>
            </w:r>
          </w:p>
        </w:tc>
        <w:tc>
          <w:tcPr>
            <w:tcW w:w="3399" w:type="dxa"/>
            <w:vAlign w:val="center"/>
          </w:tcPr>
          <w:p>
            <w:pPr>
              <w:keepNext w:val="0"/>
              <w:keepLines w:val="0"/>
              <w:pageBreakBefore w:val="0"/>
              <w:widowControl/>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(1/2,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9" w:type="dxa"/>
            <w:vAlign w:val="center"/>
          </w:tcPr>
          <w:p>
            <w:pPr>
              <w:keepNext w:val="0"/>
              <w:keepLines w:val="0"/>
              <w:pageBreakBefore w:val="0"/>
              <w:widowControl/>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100</w:t>
            </w:r>
          </w:p>
        </w:tc>
        <w:tc>
          <w:tcPr>
            <w:tcW w:w="3399" w:type="dxa"/>
            <w:vAlign w:val="center"/>
          </w:tcPr>
          <w:p>
            <w:pPr>
              <w:keepNext w:val="0"/>
              <w:keepLines w:val="0"/>
              <w:pageBreakBefore w:val="0"/>
              <w:widowControl/>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(0,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9" w:type="dxa"/>
            <w:vAlign w:val="center"/>
          </w:tcPr>
          <w:p>
            <w:pPr>
              <w:keepNext w:val="0"/>
              <w:keepLines w:val="0"/>
              <w:pageBreakBefore w:val="0"/>
              <w:widowControl/>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101</w:t>
            </w:r>
          </w:p>
        </w:tc>
        <w:tc>
          <w:tcPr>
            <w:tcW w:w="3399" w:type="dxa"/>
            <w:vAlign w:val="center"/>
          </w:tcPr>
          <w:p>
            <w:pPr>
              <w:keepNext w:val="0"/>
              <w:keepLines w:val="0"/>
              <w:pageBreakBefore w:val="0"/>
              <w:widowControl/>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(1/4,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9" w:type="dxa"/>
            <w:vAlign w:val="center"/>
          </w:tcPr>
          <w:p>
            <w:pPr>
              <w:keepNext w:val="0"/>
              <w:keepLines w:val="0"/>
              <w:pageBreakBefore w:val="0"/>
              <w:widowControl/>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110</w:t>
            </w:r>
          </w:p>
        </w:tc>
        <w:tc>
          <w:tcPr>
            <w:tcW w:w="3399" w:type="dxa"/>
            <w:vAlign w:val="center"/>
          </w:tcPr>
          <w:p>
            <w:pPr>
              <w:keepNext w:val="0"/>
              <w:keepLines w:val="0"/>
              <w:pageBreakBefore w:val="0"/>
              <w:widowControl/>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(1/4,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9" w:type="dxa"/>
            <w:vAlign w:val="center"/>
          </w:tcPr>
          <w:p>
            <w:pPr>
              <w:keepNext w:val="0"/>
              <w:keepLines w:val="0"/>
              <w:pageBreakBefore w:val="0"/>
              <w:widowControl/>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111</w:t>
            </w:r>
          </w:p>
        </w:tc>
        <w:tc>
          <w:tcPr>
            <w:tcW w:w="3399" w:type="dxa"/>
            <w:vAlign w:val="center"/>
          </w:tcPr>
          <w:p>
            <w:pPr>
              <w:keepNext w:val="0"/>
              <w:keepLines w:val="0"/>
              <w:pageBreakBefore w:val="0"/>
              <w:widowControl/>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sz w:val="20"/>
                <w:szCs w:val="20"/>
                <w:vertAlign w:val="baseline"/>
                <w:lang w:val="en-US" w:eastAsia="zh-CN"/>
              </w:rPr>
            </w:pPr>
            <w:r>
              <w:rPr>
                <w:rFonts w:hint="eastAsia" w:cs="Times New Roman"/>
                <w:sz w:val="20"/>
                <w:szCs w:val="20"/>
                <w:vertAlign w:val="baseline"/>
                <w:lang w:val="en-US" w:eastAsia="zh-CN"/>
              </w:rPr>
              <w:t>reserved</w:t>
            </w:r>
          </w:p>
        </w:tc>
      </w:tr>
    </w:tbl>
    <w:p>
      <w:pPr>
        <w:rPr>
          <w:rFonts w:hint="eastAsia"/>
          <w:b/>
          <w:bCs/>
          <w:sz w:val="20"/>
          <w:szCs w:val="20"/>
          <w:lang w:val="en-US" w:eastAsia="zh-CN"/>
        </w:rPr>
      </w:pPr>
      <w:r>
        <w:rPr>
          <w:rFonts w:hint="eastAsia"/>
          <w:b/>
          <w:bCs/>
          <w:sz w:val="20"/>
          <w:szCs w:val="20"/>
          <w:lang w:val="en-US" w:eastAsia="zh-CN"/>
        </w:rPr>
        <w:t>Proposal 5: It is proposed to use 3 bits for NW signalling to indicate the extension ratio at each side.</w:t>
      </w:r>
    </w:p>
    <w:p>
      <w:pPr>
        <w:rPr>
          <w:rFonts w:hint="eastAsia" w:cs="Times New Roman"/>
          <w:sz w:val="20"/>
          <w:szCs w:val="20"/>
          <w:lang w:val="en-US" w:eastAsia="zh-CN"/>
        </w:rPr>
      </w:pPr>
      <w:r>
        <w:rPr>
          <w:rFonts w:hint="eastAsia" w:cs="Times New Roman"/>
          <w:sz w:val="20"/>
          <w:szCs w:val="20"/>
          <w:lang w:val="en-US" w:eastAsia="zh-CN"/>
        </w:rPr>
        <w:t>For UE capabilities supporting MPR reduction, the features are based on the scenarios that no adjacent in-band/out-of- band co-existence issue or narrower UE channel bandwidth within wider BS channel bandwidth, which are related to actual deployment in a band. Hence, the UE capabilities supporting MPR reduction should be per band.</w:t>
      </w:r>
    </w:p>
    <w:p>
      <w:pPr>
        <w:rPr>
          <w:rFonts w:hint="default" w:cs="Times New Roman"/>
          <w:sz w:val="20"/>
          <w:szCs w:val="20"/>
          <w:lang w:val="en-US" w:eastAsia="zh-CN"/>
        </w:rPr>
      </w:pPr>
      <w:r>
        <w:rPr>
          <w:rFonts w:hint="eastAsia"/>
          <w:b/>
          <w:bCs/>
          <w:sz w:val="20"/>
          <w:szCs w:val="20"/>
          <w:lang w:val="en-US" w:eastAsia="zh-CN"/>
        </w:rPr>
        <w:t>Proposal 6: The UE capabilities supporting MPR reduction should be per band.</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power boosting and/or MPR reduction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ascii="Times New Roman" w:hAnsi="Times New Roman" w:eastAsia="宋体" w:cs="Times New Roman"/>
          <w:b w:val="0"/>
          <w:bCs w:val="0"/>
          <w:kern w:val="0"/>
          <w:sz w:val="20"/>
          <w:szCs w:val="20"/>
          <w:highlight w:val="none"/>
          <w:lang w:val="en-US" w:eastAsia="zh-CN" w:bidi="ar-SA"/>
        </w:rPr>
      </w:pPr>
      <w:r>
        <w:rPr>
          <w:rFonts w:hint="eastAsia"/>
          <w:b/>
          <w:bCs/>
          <w:sz w:val="20"/>
          <w:szCs w:val="20"/>
          <w:lang w:val="en-US" w:eastAsia="zh-CN"/>
        </w:rPr>
        <w:t>Proposal 1: For MPR reduction feature, the extension bandwidth equals to extension ratio multiplied by</w:t>
      </w:r>
      <w:bookmarkStart w:id="13" w:name="_GoBack"/>
      <w:bookmarkEnd w:id="13"/>
      <w:r>
        <w:rPr>
          <w:rFonts w:hint="eastAsia"/>
          <w:b/>
          <w:bCs/>
          <w:sz w:val="20"/>
          <w:szCs w:val="20"/>
          <w:lang w:val="en-US" w:eastAsia="zh-CN"/>
        </w:rPr>
        <w:t xml:space="preserve"> UE max transmission bandwidth configuration N</w:t>
      </w:r>
      <w:r>
        <w:rPr>
          <w:rFonts w:hint="eastAsia"/>
          <w:b/>
          <w:bCs/>
          <w:sz w:val="20"/>
          <w:szCs w:val="20"/>
          <w:vertAlign w:val="subscript"/>
          <w:lang w:val="en-US" w:eastAsia="zh-CN"/>
        </w:rPr>
        <w:t xml:space="preserve">RB </w:t>
      </w:r>
      <w:r>
        <w:rPr>
          <w:rFonts w:hint="eastAsia"/>
          <w:b/>
          <w:bCs/>
          <w:sz w:val="20"/>
          <w:szCs w:val="20"/>
          <w:lang w:val="en-US" w:eastAsia="zh-CN"/>
        </w:rPr>
        <w:t>.</w:t>
      </w:r>
    </w:p>
    <w:p>
      <w:pPr>
        <w:rPr>
          <w:rFonts w:hint="eastAsia" w:ascii="Times New Roman" w:hAnsi="Times New Roman" w:eastAsia="宋体" w:cs="Times New Roman"/>
          <w:b w:val="0"/>
          <w:bCs w:val="0"/>
          <w:kern w:val="0"/>
          <w:sz w:val="20"/>
          <w:szCs w:val="20"/>
          <w:highlight w:val="none"/>
          <w:lang w:val="en-US" w:eastAsia="zh-CN" w:bidi="ar-SA"/>
        </w:rPr>
      </w:pPr>
      <w:r>
        <w:rPr>
          <w:rFonts w:hint="eastAsia"/>
          <w:b/>
          <w:bCs/>
          <w:sz w:val="20"/>
          <w:szCs w:val="20"/>
          <w:lang w:val="en-US" w:eastAsia="zh-CN"/>
        </w:rPr>
        <w:t>Proposal 2: Not to define the guard band for extended CBW.</w:t>
      </w:r>
    </w:p>
    <w:p>
      <w:pPr>
        <w:rPr>
          <w:rFonts w:hint="default"/>
          <w:b/>
          <w:bCs/>
          <w:iCs/>
          <w:sz w:val="20"/>
          <w:szCs w:val="20"/>
          <w:vertAlign w:val="baseline"/>
          <w:lang w:val="en-US" w:eastAsia="zh-CN"/>
        </w:rPr>
      </w:pPr>
      <w:r>
        <w:rPr>
          <w:rFonts w:hint="eastAsia"/>
          <w:b/>
          <w:bCs/>
          <w:sz w:val="20"/>
          <w:szCs w:val="20"/>
          <w:lang w:val="en-US" w:eastAsia="zh-CN"/>
        </w:rPr>
        <w:t>Proposal 3: T</w:t>
      </w:r>
      <w:r>
        <w:rPr>
          <w:rFonts w:hint="eastAsia"/>
          <w:b/>
          <w:bCs/>
          <w:iCs/>
          <w:sz w:val="20"/>
          <w:szCs w:val="20"/>
          <w:vertAlign w:val="baseline"/>
          <w:lang w:val="en-US" w:eastAsia="zh-CN"/>
        </w:rPr>
        <w:t xml:space="preserve">he </w:t>
      </w:r>
      <w:r>
        <w:rPr>
          <w:rFonts w:hint="eastAsia"/>
          <w:b/>
          <w:bCs/>
          <w:sz w:val="20"/>
          <w:szCs w:val="20"/>
          <w:lang w:val="en-US" w:eastAsia="zh-CN"/>
        </w:rPr>
        <w:t>new inner RB region in extended CBW should be defined as follows:</w:t>
      </w:r>
    </w:p>
    <w:p>
      <w:pPr>
        <w:pStyle w:val="34"/>
        <w:keepNext w:val="0"/>
        <w:keepLines w:val="0"/>
        <w:pageBreakBefore w:val="0"/>
        <w:widowControl/>
        <w:numPr>
          <w:ilvl w:val="0"/>
          <w:numId w:val="0"/>
        </w:numPr>
        <w:kinsoku/>
        <w:wordWrap/>
        <w:overflowPunct/>
        <w:topLinePunct w:val="0"/>
        <w:autoSpaceDE/>
        <w:autoSpaceDN/>
        <w:bidi w:val="0"/>
        <w:adjustRightInd/>
        <w:snapToGrid/>
        <w:spacing w:before="0" w:beforeLines="50" w:after="120" w:line="260" w:lineRule="auto"/>
        <w:jc w:val="center"/>
        <w:textAlignment w:val="auto"/>
        <w:rPr>
          <w:rFonts w:eastAsia="仿宋_GB2312"/>
          <w:b/>
          <w:bCs/>
          <w:iCs/>
          <w:sz w:val="20"/>
          <w:szCs w:val="20"/>
          <w:lang w:eastAsia="zh-CN"/>
        </w:rPr>
      </w:pPr>
      <w:r>
        <w:rPr>
          <w:b/>
          <w:bCs/>
          <w:iCs/>
          <w:sz w:val="20"/>
          <w:szCs w:val="20"/>
        </w:rPr>
        <w:t>max(0, RB</w:t>
      </w:r>
      <w:r>
        <w:rPr>
          <w:b/>
          <w:bCs/>
          <w:iCs/>
          <w:sz w:val="20"/>
          <w:szCs w:val="20"/>
          <w:vertAlign w:val="subscript"/>
        </w:rPr>
        <w:t>Start,Low</w:t>
      </w:r>
      <w:r>
        <w:rPr>
          <w:b/>
          <w:bCs/>
          <w:iCs/>
          <w:sz w:val="20"/>
          <w:szCs w:val="20"/>
        </w:rPr>
        <w:t xml:space="preserve"> – </w:t>
      </w:r>
      <w:r>
        <w:rPr>
          <w:b/>
          <w:bCs/>
          <w:iCs/>
          <w:color w:val="000000" w:themeColor="text1"/>
          <w:sz w:val="20"/>
          <w:szCs w:val="20"/>
          <w:lang w:eastAsia="zh-CN"/>
          <w14:textFill>
            <w14:solidFill>
              <w14:schemeClr w14:val="tx1"/>
            </w14:solidFill>
          </w14:textFill>
        </w:rPr>
        <w:t>RB</w:t>
      </w:r>
      <w:r>
        <w:rPr>
          <w:rFonts w:hint="eastAsia"/>
          <w:b/>
          <w:bCs/>
          <w:iCs/>
          <w:color w:val="000000" w:themeColor="text1"/>
          <w:sz w:val="20"/>
          <w:szCs w:val="20"/>
          <w:vertAlign w:val="subscript"/>
          <w:lang w:val="en-US" w:eastAsia="zh-CN"/>
          <w14:textFill>
            <w14:solidFill>
              <w14:schemeClr w14:val="tx1"/>
            </w14:solidFill>
          </w14:textFill>
        </w:rPr>
        <w:t>extension</w:t>
      </w:r>
      <w:r>
        <w:rPr>
          <w:b/>
          <w:bCs/>
          <w:iCs/>
          <w:color w:val="000000" w:themeColor="text1"/>
          <w:sz w:val="20"/>
          <w:szCs w:val="20"/>
          <w:vertAlign w:val="subscript"/>
          <w:lang w:eastAsia="zh-CN"/>
          <w14:textFill>
            <w14:solidFill>
              <w14:schemeClr w14:val="tx1"/>
            </w14:solidFill>
          </w14:textFill>
        </w:rPr>
        <w:t>_low</w:t>
      </w:r>
      <w:r>
        <w:rPr>
          <w:b/>
          <w:bCs/>
          <w:iCs/>
          <w:sz w:val="20"/>
          <w:szCs w:val="20"/>
        </w:rPr>
        <w:t>)</w:t>
      </w:r>
      <w:r>
        <w:rPr>
          <w:rFonts w:eastAsia="仿宋_GB2312"/>
          <w:b/>
          <w:bCs/>
          <w:iCs/>
          <w:sz w:val="20"/>
          <w:szCs w:val="20"/>
          <w:lang w:eastAsia="zh-CN"/>
        </w:rPr>
        <w:t xml:space="preserve">  ≤  RB</w:t>
      </w:r>
      <w:r>
        <w:rPr>
          <w:rFonts w:eastAsia="仿宋_GB2312"/>
          <w:b/>
          <w:bCs/>
          <w:iCs/>
          <w:sz w:val="20"/>
          <w:szCs w:val="20"/>
          <w:vertAlign w:val="subscript"/>
          <w:lang w:eastAsia="zh-CN"/>
        </w:rPr>
        <w:t>Start</w:t>
      </w:r>
      <w:r>
        <w:rPr>
          <w:rFonts w:eastAsia="仿宋_GB2312"/>
          <w:b/>
          <w:bCs/>
          <w:iCs/>
          <w:sz w:val="20"/>
          <w:szCs w:val="20"/>
          <w:lang w:eastAsia="zh-CN"/>
        </w:rPr>
        <w:t xml:space="preserve">  ≤  </w:t>
      </w:r>
      <w:r>
        <w:rPr>
          <w:b/>
          <w:bCs/>
          <w:iCs/>
          <w:sz w:val="20"/>
          <w:szCs w:val="20"/>
        </w:rPr>
        <w:t>min(N</w:t>
      </w:r>
      <w:r>
        <w:rPr>
          <w:b/>
          <w:bCs/>
          <w:iCs/>
          <w:sz w:val="20"/>
          <w:szCs w:val="20"/>
          <w:vertAlign w:val="subscript"/>
        </w:rPr>
        <w:t xml:space="preserve">RB </w:t>
      </w:r>
      <w:r>
        <w:rPr>
          <w:b/>
          <w:bCs/>
          <w:iCs/>
          <w:sz w:val="20"/>
          <w:szCs w:val="20"/>
        </w:rPr>
        <w:t>– L</w:t>
      </w:r>
      <w:r>
        <w:rPr>
          <w:b/>
          <w:bCs/>
          <w:iCs/>
          <w:sz w:val="20"/>
          <w:szCs w:val="20"/>
          <w:vertAlign w:val="subscript"/>
        </w:rPr>
        <w:t>CRB</w:t>
      </w:r>
      <w:r>
        <w:rPr>
          <w:b/>
          <w:bCs/>
          <w:iCs/>
          <w:sz w:val="20"/>
          <w:szCs w:val="20"/>
        </w:rPr>
        <w:t>, N</w:t>
      </w:r>
      <w:r>
        <w:rPr>
          <w:b/>
          <w:bCs/>
          <w:iCs/>
          <w:sz w:val="20"/>
          <w:szCs w:val="20"/>
          <w:vertAlign w:val="subscript"/>
        </w:rPr>
        <w:t xml:space="preserve">RB </w:t>
      </w:r>
      <w:r>
        <w:rPr>
          <w:b/>
          <w:bCs/>
          <w:iCs/>
          <w:sz w:val="20"/>
          <w:szCs w:val="20"/>
        </w:rPr>
        <w:t xml:space="preserve">+ </w:t>
      </w:r>
      <w:r>
        <w:rPr>
          <w:b/>
          <w:bCs/>
          <w:iCs/>
          <w:color w:val="000000" w:themeColor="text1"/>
          <w:sz w:val="20"/>
          <w:szCs w:val="20"/>
          <w:lang w:eastAsia="zh-CN"/>
          <w14:textFill>
            <w14:solidFill>
              <w14:schemeClr w14:val="tx1"/>
            </w14:solidFill>
          </w14:textFill>
        </w:rPr>
        <w:t>RB</w:t>
      </w:r>
      <w:r>
        <w:rPr>
          <w:rFonts w:hint="eastAsia"/>
          <w:b/>
          <w:bCs/>
          <w:iCs/>
          <w:color w:val="000000" w:themeColor="text1"/>
          <w:sz w:val="20"/>
          <w:szCs w:val="20"/>
          <w:vertAlign w:val="subscript"/>
          <w:lang w:val="en-US" w:eastAsia="zh-CN"/>
          <w14:textFill>
            <w14:solidFill>
              <w14:schemeClr w14:val="tx1"/>
            </w14:solidFill>
          </w14:textFill>
        </w:rPr>
        <w:t>extension</w:t>
      </w:r>
      <w:r>
        <w:rPr>
          <w:b/>
          <w:bCs/>
          <w:iCs/>
          <w:color w:val="000000" w:themeColor="text1"/>
          <w:sz w:val="20"/>
          <w:szCs w:val="20"/>
          <w:vertAlign w:val="subscript"/>
          <w:lang w:eastAsia="zh-CN"/>
          <w14:textFill>
            <w14:solidFill>
              <w14:schemeClr w14:val="tx1"/>
            </w14:solidFill>
          </w14:textFill>
        </w:rPr>
        <w:t>_high</w:t>
      </w:r>
      <w:r>
        <w:rPr>
          <w:b/>
          <w:bCs/>
          <w:iCs/>
          <w:sz w:val="20"/>
          <w:szCs w:val="20"/>
        </w:rPr>
        <w:t xml:space="preserve"> – RB</w:t>
      </w:r>
      <w:r>
        <w:rPr>
          <w:b/>
          <w:bCs/>
          <w:iCs/>
          <w:sz w:val="20"/>
          <w:szCs w:val="20"/>
          <w:vertAlign w:val="subscript"/>
        </w:rPr>
        <w:t>Start,Low</w:t>
      </w:r>
      <w:r>
        <w:rPr>
          <w:b/>
          <w:bCs/>
          <w:iCs/>
          <w:sz w:val="20"/>
          <w:szCs w:val="20"/>
        </w:rPr>
        <w:t xml:space="preserve"> – L</w:t>
      </w:r>
      <w:r>
        <w:rPr>
          <w:b/>
          <w:bCs/>
          <w:iCs/>
          <w:sz w:val="20"/>
          <w:szCs w:val="20"/>
          <w:vertAlign w:val="subscript"/>
        </w:rPr>
        <w:t>CRB</w:t>
      </w:r>
      <w:r>
        <w:rPr>
          <w:b/>
          <w:bCs/>
          <w:iCs/>
          <w:sz w:val="20"/>
          <w:szCs w:val="20"/>
        </w:rPr>
        <w:t>)</w:t>
      </w:r>
      <w:r>
        <w:rPr>
          <w:rFonts w:eastAsia="仿宋_GB2312"/>
          <w:b/>
          <w:bCs/>
          <w:iCs/>
          <w:sz w:val="20"/>
          <w:szCs w:val="20"/>
          <w:lang w:eastAsia="zh-CN"/>
        </w:rPr>
        <w:t>,</w:t>
      </w:r>
    </w:p>
    <w:p>
      <w:pPr>
        <w:pStyle w:val="34"/>
        <w:keepNext w:val="0"/>
        <w:keepLines w:val="0"/>
        <w:pageBreakBefore w:val="0"/>
        <w:widowControl/>
        <w:numPr>
          <w:ilvl w:val="0"/>
          <w:numId w:val="0"/>
        </w:numPr>
        <w:kinsoku/>
        <w:wordWrap/>
        <w:overflowPunct/>
        <w:topLinePunct w:val="0"/>
        <w:autoSpaceDE/>
        <w:autoSpaceDN/>
        <w:bidi w:val="0"/>
        <w:adjustRightInd/>
        <w:snapToGrid/>
        <w:spacing w:before="0" w:beforeLines="50" w:after="120" w:line="260" w:lineRule="auto"/>
        <w:jc w:val="center"/>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eastAsia="仿宋_GB2312"/>
          <w:b/>
          <w:bCs/>
          <w:iCs/>
          <w:sz w:val="20"/>
          <w:szCs w:val="20"/>
          <w:lang w:eastAsia="zh-CN"/>
        </w:rPr>
        <w:t>an</w:t>
      </w:r>
      <w:r>
        <w:rPr>
          <w:rFonts w:eastAsia="仿宋_GB2312"/>
          <w:b/>
          <w:bCs/>
          <w:iCs/>
          <w:sz w:val="20"/>
          <w:szCs w:val="20"/>
          <w:lang w:eastAsia="zh-CN"/>
        </w:rPr>
        <w:t>d L</w:t>
      </w:r>
      <w:r>
        <w:rPr>
          <w:rFonts w:eastAsia="仿宋_GB2312"/>
          <w:b/>
          <w:bCs/>
          <w:iCs/>
          <w:sz w:val="20"/>
          <w:szCs w:val="20"/>
          <w:vertAlign w:val="subscript"/>
          <w:lang w:eastAsia="zh-CN"/>
        </w:rPr>
        <w:t>CRB</w:t>
      </w:r>
      <w:r>
        <w:rPr>
          <w:rFonts w:eastAsia="仿宋_GB2312"/>
          <w:b/>
          <w:bCs/>
          <w:iCs/>
          <w:sz w:val="20"/>
          <w:szCs w:val="20"/>
          <w:lang w:eastAsia="zh-CN"/>
        </w:rPr>
        <w:t xml:space="preserve">  ≤  ceil((N</w:t>
      </w:r>
      <w:r>
        <w:rPr>
          <w:rFonts w:eastAsia="仿宋_GB2312"/>
          <w:b/>
          <w:bCs/>
          <w:iCs/>
          <w:sz w:val="20"/>
          <w:szCs w:val="20"/>
          <w:vertAlign w:val="subscript"/>
          <w:lang w:eastAsia="zh-CN"/>
        </w:rPr>
        <w:t>RB</w:t>
      </w:r>
      <w:r>
        <w:rPr>
          <w:rFonts w:eastAsia="仿宋_GB2312"/>
          <w:b/>
          <w:bCs/>
          <w:iCs/>
          <w:sz w:val="20"/>
          <w:szCs w:val="20"/>
          <w:lang w:eastAsia="zh-CN"/>
        </w:rPr>
        <w:t>+</w:t>
      </w:r>
      <w:r>
        <w:rPr>
          <w:b/>
          <w:bCs/>
          <w:iCs/>
          <w:color w:val="000000" w:themeColor="text1"/>
          <w:sz w:val="20"/>
          <w:szCs w:val="20"/>
          <w:lang w:eastAsia="zh-CN"/>
          <w14:textFill>
            <w14:solidFill>
              <w14:schemeClr w14:val="tx1"/>
            </w14:solidFill>
          </w14:textFill>
        </w:rPr>
        <w:t xml:space="preserve"> RB</w:t>
      </w:r>
      <w:r>
        <w:rPr>
          <w:rFonts w:hint="eastAsia"/>
          <w:b/>
          <w:bCs/>
          <w:iCs/>
          <w:color w:val="000000" w:themeColor="text1"/>
          <w:sz w:val="20"/>
          <w:szCs w:val="20"/>
          <w:vertAlign w:val="subscript"/>
          <w:lang w:val="en-US" w:eastAsia="zh-CN"/>
          <w14:textFill>
            <w14:solidFill>
              <w14:schemeClr w14:val="tx1"/>
            </w14:solidFill>
          </w14:textFill>
        </w:rPr>
        <w:t>extension</w:t>
      </w:r>
      <w:r>
        <w:rPr>
          <w:b/>
          <w:bCs/>
          <w:iCs/>
          <w:color w:val="000000" w:themeColor="text1"/>
          <w:sz w:val="20"/>
          <w:szCs w:val="20"/>
          <w:vertAlign w:val="subscript"/>
          <w:lang w:eastAsia="zh-CN"/>
          <w14:textFill>
            <w14:solidFill>
              <w14:schemeClr w14:val="tx1"/>
            </w14:solidFill>
          </w14:textFill>
        </w:rPr>
        <w:t>_low</w:t>
      </w:r>
      <w:r>
        <w:rPr>
          <w:rFonts w:eastAsia="仿宋_GB2312"/>
          <w:b/>
          <w:bCs/>
          <w:iCs/>
          <w:sz w:val="20"/>
          <w:szCs w:val="20"/>
          <w:lang w:eastAsia="zh-CN"/>
        </w:rPr>
        <w:t xml:space="preserve"> +</w:t>
      </w:r>
      <w:r>
        <w:rPr>
          <w:b/>
          <w:bCs/>
          <w:iCs/>
          <w:color w:val="000000" w:themeColor="text1"/>
          <w:sz w:val="20"/>
          <w:szCs w:val="20"/>
          <w:lang w:eastAsia="zh-CN"/>
          <w14:textFill>
            <w14:solidFill>
              <w14:schemeClr w14:val="tx1"/>
            </w14:solidFill>
          </w14:textFill>
        </w:rPr>
        <w:t xml:space="preserve"> RB</w:t>
      </w:r>
      <w:r>
        <w:rPr>
          <w:rFonts w:hint="eastAsia"/>
          <w:b/>
          <w:bCs/>
          <w:iCs/>
          <w:color w:val="000000" w:themeColor="text1"/>
          <w:sz w:val="20"/>
          <w:szCs w:val="20"/>
          <w:vertAlign w:val="subscript"/>
          <w:lang w:val="en-US" w:eastAsia="zh-CN"/>
          <w14:textFill>
            <w14:solidFill>
              <w14:schemeClr w14:val="tx1"/>
            </w14:solidFill>
          </w14:textFill>
        </w:rPr>
        <w:t>extension</w:t>
      </w:r>
      <w:r>
        <w:rPr>
          <w:b/>
          <w:bCs/>
          <w:iCs/>
          <w:color w:val="000000" w:themeColor="text1"/>
          <w:sz w:val="20"/>
          <w:szCs w:val="20"/>
          <w:vertAlign w:val="subscript"/>
          <w:lang w:eastAsia="zh-CN"/>
          <w14:textFill>
            <w14:solidFill>
              <w14:schemeClr w14:val="tx1"/>
            </w14:solidFill>
          </w14:textFill>
        </w:rPr>
        <w:t>_high</w:t>
      </w:r>
      <w:r>
        <w:rPr>
          <w:rFonts w:eastAsia="仿宋_GB2312"/>
          <w:b/>
          <w:bCs/>
          <w:iCs/>
          <w:sz w:val="20"/>
          <w:szCs w:val="20"/>
          <w:lang w:eastAsia="zh-CN"/>
        </w:rPr>
        <w:t>)/2)</w:t>
      </w:r>
      <w:r>
        <w:rPr>
          <w:rFonts w:hint="eastAsia" w:eastAsia="仿宋_GB2312"/>
          <w:b/>
          <w:bCs/>
          <w:iCs/>
          <w:sz w:val="20"/>
          <w:szCs w:val="20"/>
          <w:lang w:val="en-US" w:eastAsia="zh-CN"/>
        </w:rPr>
        <w:t>.</w:t>
      </w:r>
    </w:p>
    <w:p>
      <w:pPr>
        <w:rPr>
          <w:rFonts w:hint="eastAsia"/>
          <w:b/>
          <w:bCs/>
          <w:sz w:val="20"/>
          <w:szCs w:val="20"/>
          <w:lang w:val="en-US" w:eastAsia="zh-CN"/>
        </w:rPr>
      </w:pPr>
      <w:r>
        <w:rPr>
          <w:rFonts w:hint="eastAsia"/>
          <w:b/>
          <w:bCs/>
          <w:sz w:val="20"/>
          <w:szCs w:val="20"/>
          <w:lang w:val="en-US" w:eastAsia="zh-CN"/>
        </w:rPr>
        <w:t xml:space="preserve">Proposal 4: It is proposed that extended IBE will be applied ending at the last extended RB and SEM requirement will be applied starting from the last extended RB. </w:t>
      </w:r>
    </w:p>
    <w:p>
      <w:pPr>
        <w:rPr>
          <w:rFonts w:hint="eastAsia"/>
          <w:b/>
          <w:bCs/>
          <w:sz w:val="20"/>
          <w:szCs w:val="20"/>
          <w:lang w:val="en-US" w:eastAsia="zh-CN"/>
        </w:rPr>
      </w:pPr>
      <w:r>
        <w:rPr>
          <w:rFonts w:hint="eastAsia"/>
          <w:b/>
          <w:bCs/>
          <w:sz w:val="20"/>
          <w:szCs w:val="20"/>
          <w:lang w:val="en-US" w:eastAsia="zh-CN"/>
        </w:rPr>
        <w:t>Proposal 5: It is proposed to use 3 bits for NW signalling to indicate the extension ratio at each side.</w:t>
      </w:r>
    </w:p>
    <w:p>
      <w:pPr>
        <w:rPr>
          <w:rFonts w:hint="default"/>
          <w:b/>
          <w:bCs/>
          <w:sz w:val="20"/>
          <w:szCs w:val="20"/>
          <w:lang w:val="en-US" w:eastAsia="zh-CN"/>
        </w:rPr>
      </w:pPr>
      <w:r>
        <w:rPr>
          <w:rFonts w:hint="eastAsia"/>
          <w:b/>
          <w:bCs/>
          <w:sz w:val="20"/>
          <w:szCs w:val="20"/>
          <w:lang w:val="en-US" w:eastAsia="zh-CN"/>
        </w:rPr>
        <w:t>Proposal 6: The UE capabilities supporting MPR reduction should be per band.</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default"/>
          <w:b/>
          <w:bCs/>
          <w:sz w:val="20"/>
          <w:szCs w:val="18"/>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val="0"/>
        <w:keepLines w:val="0"/>
        <w:pageBreakBefore w:val="0"/>
        <w:widowControl w:val="0"/>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sz w:val="20"/>
          <w:szCs w:val="20"/>
          <w:lang w:val="en-US" w:eastAsia="zh-CN"/>
        </w:rPr>
        <w:t>RP-230828, New WID: UE RF enhancements for NR FR1/FR2 and EN-DC, Phase 4, Huawei</w:t>
      </w:r>
    </w:p>
    <w:p>
      <w:pPr>
        <w:keepNext w:val="0"/>
        <w:keepLines w:val="0"/>
        <w:pageBreakBefore w:val="0"/>
        <w:widowControl w:val="0"/>
        <w:numPr>
          <w:ilvl w:val="0"/>
          <w:numId w:val="11"/>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R4-2507930</w:t>
      </w:r>
      <w:r>
        <w:rPr>
          <w:rFonts w:hint="eastAsia"/>
          <w:color w:val="auto"/>
          <w:sz w:val="20"/>
          <w:szCs w:val="20"/>
          <w:lang w:val="en-US" w:eastAsia="zh-CN"/>
        </w:rPr>
        <w:t>, WF on NR_ENDC_RF_Ph4_part1, Huawei, HiSilicon</w:t>
      </w:r>
    </w:p>
    <w:p>
      <w:pPr>
        <w:keepNext w:val="0"/>
        <w:keepLines w:val="0"/>
        <w:pageBreakBefore w:val="0"/>
        <w:widowControl w:val="0"/>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color w:val="auto"/>
          <w:sz w:val="20"/>
          <w:szCs w:val="20"/>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both"/>
        <w:textAlignment w:val="auto"/>
        <w:rPr>
          <w:rFonts w:hint="default"/>
          <w:b/>
          <w:bCs/>
          <w:sz w:val="20"/>
          <w:szCs w:val="18"/>
          <w:lang w:val="en-US" w:eastAsia="zh-CN"/>
        </w:rPr>
      </w:pPr>
    </w:p>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New York">
    <w:altName w:val="Tahoma"/>
    <w:panose1 w:val="02040503060506020304"/>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2"/>
      <w:numFmt w:val="bullet"/>
      <w:lvlText w:val="-"/>
      <w:lvlJc w:val="left"/>
      <w:pPr>
        <w:ind w:left="1080" w:hanging="360"/>
      </w:pPr>
      <w:rPr>
        <w:rFonts w:hint="eastAsia" w:ascii="New York" w:hAnsi="New York" w:eastAsia="New York" w:cs="宋体"/>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77566C85"/>
    <w:multiLevelType w:val="multilevel"/>
    <w:tmpl w:val="77566C8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9"/>
  </w:num>
  <w:num w:numId="3">
    <w:abstractNumId w:val="7"/>
  </w:num>
  <w:num w:numId="4">
    <w:abstractNumId w:val="4"/>
  </w:num>
  <w:num w:numId="5">
    <w:abstractNumId w:val="5"/>
  </w:num>
  <w:num w:numId="6">
    <w:abstractNumId w:val="1"/>
  </w:num>
  <w:num w:numId="7">
    <w:abstractNumId w:val="0"/>
  </w:num>
  <w:num w:numId="8">
    <w:abstractNumId w:val="2"/>
  </w:num>
  <w:num w:numId="9">
    <w:abstractNumId w:val="1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53"/>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85920"/>
    <w:rsid w:val="01101B26"/>
    <w:rsid w:val="01122255"/>
    <w:rsid w:val="011A0B49"/>
    <w:rsid w:val="014A0623"/>
    <w:rsid w:val="01536583"/>
    <w:rsid w:val="0156475D"/>
    <w:rsid w:val="015D3EF3"/>
    <w:rsid w:val="016112D3"/>
    <w:rsid w:val="0165788D"/>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1109"/>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9D2E24"/>
    <w:rsid w:val="02A10998"/>
    <w:rsid w:val="02AB0FBC"/>
    <w:rsid w:val="02AE6812"/>
    <w:rsid w:val="02CC411D"/>
    <w:rsid w:val="02D16C80"/>
    <w:rsid w:val="02DC3F9C"/>
    <w:rsid w:val="02E63DE2"/>
    <w:rsid w:val="02FB6CDA"/>
    <w:rsid w:val="03036B01"/>
    <w:rsid w:val="03052298"/>
    <w:rsid w:val="03073BDC"/>
    <w:rsid w:val="030A6B04"/>
    <w:rsid w:val="030B0647"/>
    <w:rsid w:val="030B2860"/>
    <w:rsid w:val="030C40C1"/>
    <w:rsid w:val="030D2F0B"/>
    <w:rsid w:val="03120079"/>
    <w:rsid w:val="03121960"/>
    <w:rsid w:val="03147E4E"/>
    <w:rsid w:val="03187492"/>
    <w:rsid w:val="031E429F"/>
    <w:rsid w:val="032F336F"/>
    <w:rsid w:val="03317AD0"/>
    <w:rsid w:val="033C68CE"/>
    <w:rsid w:val="033F734A"/>
    <w:rsid w:val="03445E8F"/>
    <w:rsid w:val="03496C64"/>
    <w:rsid w:val="034F6A21"/>
    <w:rsid w:val="035154D3"/>
    <w:rsid w:val="03527C38"/>
    <w:rsid w:val="0356746F"/>
    <w:rsid w:val="035C61CA"/>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94550"/>
    <w:rsid w:val="03EC63CD"/>
    <w:rsid w:val="04030035"/>
    <w:rsid w:val="04142BDC"/>
    <w:rsid w:val="04242D1B"/>
    <w:rsid w:val="04251A4C"/>
    <w:rsid w:val="042D2E97"/>
    <w:rsid w:val="04305EA0"/>
    <w:rsid w:val="04310833"/>
    <w:rsid w:val="04343921"/>
    <w:rsid w:val="04346443"/>
    <w:rsid w:val="043865BF"/>
    <w:rsid w:val="043A14AD"/>
    <w:rsid w:val="044C78D8"/>
    <w:rsid w:val="04537B11"/>
    <w:rsid w:val="04684A28"/>
    <w:rsid w:val="046C0EAE"/>
    <w:rsid w:val="046D525B"/>
    <w:rsid w:val="04782230"/>
    <w:rsid w:val="0479507E"/>
    <w:rsid w:val="04894975"/>
    <w:rsid w:val="04922411"/>
    <w:rsid w:val="04A65723"/>
    <w:rsid w:val="04AD4D55"/>
    <w:rsid w:val="04B14B03"/>
    <w:rsid w:val="04CB21E9"/>
    <w:rsid w:val="04CF6607"/>
    <w:rsid w:val="04D06773"/>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87981"/>
    <w:rsid w:val="052E568F"/>
    <w:rsid w:val="05343E64"/>
    <w:rsid w:val="05344105"/>
    <w:rsid w:val="053973F0"/>
    <w:rsid w:val="053E65E7"/>
    <w:rsid w:val="054B2F7A"/>
    <w:rsid w:val="0555228E"/>
    <w:rsid w:val="05575651"/>
    <w:rsid w:val="055F225A"/>
    <w:rsid w:val="05636085"/>
    <w:rsid w:val="05716819"/>
    <w:rsid w:val="057A1088"/>
    <w:rsid w:val="057A3F9F"/>
    <w:rsid w:val="057D1D66"/>
    <w:rsid w:val="058515DE"/>
    <w:rsid w:val="059D265F"/>
    <w:rsid w:val="059E1515"/>
    <w:rsid w:val="05B92EC1"/>
    <w:rsid w:val="05DB542B"/>
    <w:rsid w:val="05E00AEA"/>
    <w:rsid w:val="05E078B3"/>
    <w:rsid w:val="05E942A3"/>
    <w:rsid w:val="05EA759F"/>
    <w:rsid w:val="05EE6827"/>
    <w:rsid w:val="05FC111E"/>
    <w:rsid w:val="0601277E"/>
    <w:rsid w:val="060A7BA0"/>
    <w:rsid w:val="060C5AED"/>
    <w:rsid w:val="06103146"/>
    <w:rsid w:val="06172561"/>
    <w:rsid w:val="061E54DA"/>
    <w:rsid w:val="061E5580"/>
    <w:rsid w:val="061E5E22"/>
    <w:rsid w:val="06223FD1"/>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A5532"/>
    <w:rsid w:val="06CD4A70"/>
    <w:rsid w:val="06D93324"/>
    <w:rsid w:val="06DF4C13"/>
    <w:rsid w:val="06E7678C"/>
    <w:rsid w:val="06EC7519"/>
    <w:rsid w:val="06F42A88"/>
    <w:rsid w:val="06F801C0"/>
    <w:rsid w:val="070E5E48"/>
    <w:rsid w:val="07105178"/>
    <w:rsid w:val="0712124C"/>
    <w:rsid w:val="071C13A8"/>
    <w:rsid w:val="07255ADD"/>
    <w:rsid w:val="073D143C"/>
    <w:rsid w:val="074454BD"/>
    <w:rsid w:val="074855FD"/>
    <w:rsid w:val="07497980"/>
    <w:rsid w:val="07627CA0"/>
    <w:rsid w:val="076319C4"/>
    <w:rsid w:val="076925D2"/>
    <w:rsid w:val="077241E3"/>
    <w:rsid w:val="0781725F"/>
    <w:rsid w:val="078C5933"/>
    <w:rsid w:val="078D336C"/>
    <w:rsid w:val="07971B3F"/>
    <w:rsid w:val="07983294"/>
    <w:rsid w:val="079B3BB0"/>
    <w:rsid w:val="079F1838"/>
    <w:rsid w:val="07A2030D"/>
    <w:rsid w:val="07A5677E"/>
    <w:rsid w:val="07B067FB"/>
    <w:rsid w:val="07B51934"/>
    <w:rsid w:val="07B9290D"/>
    <w:rsid w:val="07BE52B9"/>
    <w:rsid w:val="07C55A1A"/>
    <w:rsid w:val="07CB1347"/>
    <w:rsid w:val="07D57946"/>
    <w:rsid w:val="07ED524D"/>
    <w:rsid w:val="07F065BC"/>
    <w:rsid w:val="080124E3"/>
    <w:rsid w:val="08030E27"/>
    <w:rsid w:val="080C7FA0"/>
    <w:rsid w:val="080F0F47"/>
    <w:rsid w:val="08193C24"/>
    <w:rsid w:val="08273270"/>
    <w:rsid w:val="082A7098"/>
    <w:rsid w:val="08334B3D"/>
    <w:rsid w:val="08341060"/>
    <w:rsid w:val="085363EE"/>
    <w:rsid w:val="08732D34"/>
    <w:rsid w:val="08743C8F"/>
    <w:rsid w:val="08787FF0"/>
    <w:rsid w:val="087C4B7B"/>
    <w:rsid w:val="08824DF0"/>
    <w:rsid w:val="0889002B"/>
    <w:rsid w:val="089467DC"/>
    <w:rsid w:val="089B79D9"/>
    <w:rsid w:val="08A44DA6"/>
    <w:rsid w:val="08AA245A"/>
    <w:rsid w:val="08AD2ACC"/>
    <w:rsid w:val="08BA6E24"/>
    <w:rsid w:val="08C024D5"/>
    <w:rsid w:val="08C562FD"/>
    <w:rsid w:val="08CA27B1"/>
    <w:rsid w:val="08E916DF"/>
    <w:rsid w:val="08F473EA"/>
    <w:rsid w:val="08FC0AA5"/>
    <w:rsid w:val="090E2F35"/>
    <w:rsid w:val="0912089A"/>
    <w:rsid w:val="091B4FFA"/>
    <w:rsid w:val="092173F4"/>
    <w:rsid w:val="09262DE9"/>
    <w:rsid w:val="092F7300"/>
    <w:rsid w:val="09306537"/>
    <w:rsid w:val="09355076"/>
    <w:rsid w:val="09392119"/>
    <w:rsid w:val="09445E95"/>
    <w:rsid w:val="094C1D4E"/>
    <w:rsid w:val="09543B3B"/>
    <w:rsid w:val="09600FBD"/>
    <w:rsid w:val="09664528"/>
    <w:rsid w:val="096B4801"/>
    <w:rsid w:val="0972595C"/>
    <w:rsid w:val="0973317F"/>
    <w:rsid w:val="097A1598"/>
    <w:rsid w:val="098143BC"/>
    <w:rsid w:val="098500F1"/>
    <w:rsid w:val="09885EF4"/>
    <w:rsid w:val="0992510E"/>
    <w:rsid w:val="09B33AE4"/>
    <w:rsid w:val="09BD407A"/>
    <w:rsid w:val="09BF125C"/>
    <w:rsid w:val="09C12CF5"/>
    <w:rsid w:val="09DA0E26"/>
    <w:rsid w:val="09DB6437"/>
    <w:rsid w:val="09E55691"/>
    <w:rsid w:val="09F67CD5"/>
    <w:rsid w:val="09FB69BA"/>
    <w:rsid w:val="0A054821"/>
    <w:rsid w:val="0A077A43"/>
    <w:rsid w:val="0A0835C8"/>
    <w:rsid w:val="0A145721"/>
    <w:rsid w:val="0A355EAA"/>
    <w:rsid w:val="0A3708FF"/>
    <w:rsid w:val="0A3B01F9"/>
    <w:rsid w:val="0A3F0488"/>
    <w:rsid w:val="0A402A36"/>
    <w:rsid w:val="0A4236A3"/>
    <w:rsid w:val="0A4E7EF5"/>
    <w:rsid w:val="0A646846"/>
    <w:rsid w:val="0A7B4D83"/>
    <w:rsid w:val="0A81506C"/>
    <w:rsid w:val="0A817CBD"/>
    <w:rsid w:val="0A8251CA"/>
    <w:rsid w:val="0A825EE0"/>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E80757"/>
    <w:rsid w:val="0AF13898"/>
    <w:rsid w:val="0AFB3228"/>
    <w:rsid w:val="0AFC6C07"/>
    <w:rsid w:val="0AFF6A66"/>
    <w:rsid w:val="0B0130D7"/>
    <w:rsid w:val="0B0250FD"/>
    <w:rsid w:val="0B0722B1"/>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B7D63"/>
    <w:rsid w:val="0B7C0E60"/>
    <w:rsid w:val="0B847B39"/>
    <w:rsid w:val="0B8D2D6F"/>
    <w:rsid w:val="0B987E20"/>
    <w:rsid w:val="0B9E71DF"/>
    <w:rsid w:val="0BA07FF4"/>
    <w:rsid w:val="0BA65BCD"/>
    <w:rsid w:val="0BAD5CC5"/>
    <w:rsid w:val="0BAD5EDC"/>
    <w:rsid w:val="0BAF59B9"/>
    <w:rsid w:val="0BB524B8"/>
    <w:rsid w:val="0BB756DF"/>
    <w:rsid w:val="0BC63DB2"/>
    <w:rsid w:val="0BCC1DA3"/>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2728"/>
    <w:rsid w:val="0C825F28"/>
    <w:rsid w:val="0C89028B"/>
    <w:rsid w:val="0C8B63A3"/>
    <w:rsid w:val="0C974142"/>
    <w:rsid w:val="0CA265AD"/>
    <w:rsid w:val="0CB94808"/>
    <w:rsid w:val="0CC146A9"/>
    <w:rsid w:val="0CC37BC2"/>
    <w:rsid w:val="0CC44C49"/>
    <w:rsid w:val="0CD87ABE"/>
    <w:rsid w:val="0CE26C42"/>
    <w:rsid w:val="0CE632FF"/>
    <w:rsid w:val="0CE76B48"/>
    <w:rsid w:val="0CEB5DBE"/>
    <w:rsid w:val="0CFB523A"/>
    <w:rsid w:val="0D074D4A"/>
    <w:rsid w:val="0D0A3371"/>
    <w:rsid w:val="0D0C5764"/>
    <w:rsid w:val="0D181D64"/>
    <w:rsid w:val="0D1B1E9C"/>
    <w:rsid w:val="0D1C2E6E"/>
    <w:rsid w:val="0D2D3ACB"/>
    <w:rsid w:val="0D4B44A1"/>
    <w:rsid w:val="0D51198F"/>
    <w:rsid w:val="0D6811B4"/>
    <w:rsid w:val="0D6E2620"/>
    <w:rsid w:val="0D704E21"/>
    <w:rsid w:val="0D755FFE"/>
    <w:rsid w:val="0D7F48FE"/>
    <w:rsid w:val="0D883C88"/>
    <w:rsid w:val="0D8A6002"/>
    <w:rsid w:val="0D8C6C09"/>
    <w:rsid w:val="0D9074CF"/>
    <w:rsid w:val="0D936E72"/>
    <w:rsid w:val="0D966BF7"/>
    <w:rsid w:val="0DB54F84"/>
    <w:rsid w:val="0DB84465"/>
    <w:rsid w:val="0DCC3AE8"/>
    <w:rsid w:val="0DD87842"/>
    <w:rsid w:val="0DDE2885"/>
    <w:rsid w:val="0DEF012A"/>
    <w:rsid w:val="0DF202E1"/>
    <w:rsid w:val="0DF53CE3"/>
    <w:rsid w:val="0E034654"/>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91130"/>
    <w:rsid w:val="0E9E6E00"/>
    <w:rsid w:val="0EA40C1C"/>
    <w:rsid w:val="0EAA759E"/>
    <w:rsid w:val="0EAF381F"/>
    <w:rsid w:val="0EB72E4B"/>
    <w:rsid w:val="0EC04988"/>
    <w:rsid w:val="0ECE6156"/>
    <w:rsid w:val="0EE1552C"/>
    <w:rsid w:val="0EEC6F1D"/>
    <w:rsid w:val="0EF6507E"/>
    <w:rsid w:val="0F0621F6"/>
    <w:rsid w:val="0F103291"/>
    <w:rsid w:val="0F15660A"/>
    <w:rsid w:val="0F1D0EA6"/>
    <w:rsid w:val="0F1D498B"/>
    <w:rsid w:val="0F22242C"/>
    <w:rsid w:val="0F337178"/>
    <w:rsid w:val="0F3B15FC"/>
    <w:rsid w:val="0F41022A"/>
    <w:rsid w:val="0F56743B"/>
    <w:rsid w:val="0F60682C"/>
    <w:rsid w:val="0F661944"/>
    <w:rsid w:val="0F67165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AE6017"/>
    <w:rsid w:val="0FBE2A42"/>
    <w:rsid w:val="0FC17CCE"/>
    <w:rsid w:val="0FC424B9"/>
    <w:rsid w:val="0FCB3854"/>
    <w:rsid w:val="0FCC3C6A"/>
    <w:rsid w:val="0FD576BA"/>
    <w:rsid w:val="0FD70565"/>
    <w:rsid w:val="0FE928D1"/>
    <w:rsid w:val="0FEC680C"/>
    <w:rsid w:val="0FFD688F"/>
    <w:rsid w:val="0FFF0BF3"/>
    <w:rsid w:val="10007AD6"/>
    <w:rsid w:val="10022743"/>
    <w:rsid w:val="101B1E8A"/>
    <w:rsid w:val="101C3037"/>
    <w:rsid w:val="101C4A03"/>
    <w:rsid w:val="101D0C86"/>
    <w:rsid w:val="10320BC0"/>
    <w:rsid w:val="10443F45"/>
    <w:rsid w:val="104A023B"/>
    <w:rsid w:val="104B6A1B"/>
    <w:rsid w:val="10501493"/>
    <w:rsid w:val="10505F3B"/>
    <w:rsid w:val="10677613"/>
    <w:rsid w:val="106D2686"/>
    <w:rsid w:val="107407B6"/>
    <w:rsid w:val="107B3128"/>
    <w:rsid w:val="107C3E2C"/>
    <w:rsid w:val="107D41AE"/>
    <w:rsid w:val="108C2479"/>
    <w:rsid w:val="10B3132B"/>
    <w:rsid w:val="10B70EFD"/>
    <w:rsid w:val="10C02F85"/>
    <w:rsid w:val="10C6436B"/>
    <w:rsid w:val="10C715C5"/>
    <w:rsid w:val="10D335EF"/>
    <w:rsid w:val="10E255A6"/>
    <w:rsid w:val="10E746EA"/>
    <w:rsid w:val="10E83FE0"/>
    <w:rsid w:val="10EC3168"/>
    <w:rsid w:val="10F52718"/>
    <w:rsid w:val="10F70AE6"/>
    <w:rsid w:val="11043E52"/>
    <w:rsid w:val="11103748"/>
    <w:rsid w:val="11123EF8"/>
    <w:rsid w:val="11124F2E"/>
    <w:rsid w:val="11125358"/>
    <w:rsid w:val="11144228"/>
    <w:rsid w:val="111F38A5"/>
    <w:rsid w:val="111F6CBE"/>
    <w:rsid w:val="112D2A42"/>
    <w:rsid w:val="113A22DB"/>
    <w:rsid w:val="114028DC"/>
    <w:rsid w:val="11441C15"/>
    <w:rsid w:val="11583891"/>
    <w:rsid w:val="1159252B"/>
    <w:rsid w:val="1160765D"/>
    <w:rsid w:val="116F1EB0"/>
    <w:rsid w:val="11727495"/>
    <w:rsid w:val="11735EB1"/>
    <w:rsid w:val="11752FEB"/>
    <w:rsid w:val="117A242E"/>
    <w:rsid w:val="117B1D6A"/>
    <w:rsid w:val="117C2D9D"/>
    <w:rsid w:val="117F159E"/>
    <w:rsid w:val="11821DC9"/>
    <w:rsid w:val="11897A08"/>
    <w:rsid w:val="11921373"/>
    <w:rsid w:val="119658A7"/>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85C8D"/>
    <w:rsid w:val="120F1E38"/>
    <w:rsid w:val="1210682D"/>
    <w:rsid w:val="122215D3"/>
    <w:rsid w:val="122510AD"/>
    <w:rsid w:val="122F0F93"/>
    <w:rsid w:val="123A05DB"/>
    <w:rsid w:val="124240B9"/>
    <w:rsid w:val="12491684"/>
    <w:rsid w:val="124D0988"/>
    <w:rsid w:val="124E44B4"/>
    <w:rsid w:val="12595070"/>
    <w:rsid w:val="126532DD"/>
    <w:rsid w:val="12680E73"/>
    <w:rsid w:val="12763466"/>
    <w:rsid w:val="127E5AA6"/>
    <w:rsid w:val="12811F99"/>
    <w:rsid w:val="128B2749"/>
    <w:rsid w:val="128E1E81"/>
    <w:rsid w:val="129019B5"/>
    <w:rsid w:val="129811DB"/>
    <w:rsid w:val="129937EE"/>
    <w:rsid w:val="129E6282"/>
    <w:rsid w:val="129F1EE1"/>
    <w:rsid w:val="129F3A3A"/>
    <w:rsid w:val="12A76451"/>
    <w:rsid w:val="12AA7237"/>
    <w:rsid w:val="12AB7A32"/>
    <w:rsid w:val="12BB6535"/>
    <w:rsid w:val="12C7312B"/>
    <w:rsid w:val="12D22971"/>
    <w:rsid w:val="12D85654"/>
    <w:rsid w:val="12DF4A87"/>
    <w:rsid w:val="12E265EC"/>
    <w:rsid w:val="12E706B5"/>
    <w:rsid w:val="12EE5106"/>
    <w:rsid w:val="12F4772B"/>
    <w:rsid w:val="12F777F2"/>
    <w:rsid w:val="1307341C"/>
    <w:rsid w:val="130C40FE"/>
    <w:rsid w:val="130E3629"/>
    <w:rsid w:val="13110DD5"/>
    <w:rsid w:val="131961E1"/>
    <w:rsid w:val="131B39DD"/>
    <w:rsid w:val="13283BA4"/>
    <w:rsid w:val="13332F77"/>
    <w:rsid w:val="13334E1C"/>
    <w:rsid w:val="13346EE4"/>
    <w:rsid w:val="13384952"/>
    <w:rsid w:val="1355107F"/>
    <w:rsid w:val="135D4D2E"/>
    <w:rsid w:val="1366638D"/>
    <w:rsid w:val="1369011A"/>
    <w:rsid w:val="136D76E8"/>
    <w:rsid w:val="136F24BC"/>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3BAE"/>
    <w:rsid w:val="141C71BE"/>
    <w:rsid w:val="141E583B"/>
    <w:rsid w:val="1424615D"/>
    <w:rsid w:val="142C143A"/>
    <w:rsid w:val="142E1345"/>
    <w:rsid w:val="14355342"/>
    <w:rsid w:val="144C1C02"/>
    <w:rsid w:val="144D63F0"/>
    <w:rsid w:val="144E4B03"/>
    <w:rsid w:val="145103FA"/>
    <w:rsid w:val="145F07C7"/>
    <w:rsid w:val="14601908"/>
    <w:rsid w:val="14632D00"/>
    <w:rsid w:val="14650E7F"/>
    <w:rsid w:val="146B69A8"/>
    <w:rsid w:val="146C5189"/>
    <w:rsid w:val="146F1089"/>
    <w:rsid w:val="14816B50"/>
    <w:rsid w:val="148313F4"/>
    <w:rsid w:val="1485665F"/>
    <w:rsid w:val="148829D5"/>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62AF5"/>
    <w:rsid w:val="14DA3DA1"/>
    <w:rsid w:val="14E60B42"/>
    <w:rsid w:val="14E75E9B"/>
    <w:rsid w:val="14EA1C4D"/>
    <w:rsid w:val="14EF0267"/>
    <w:rsid w:val="14FA1F7A"/>
    <w:rsid w:val="14FB736A"/>
    <w:rsid w:val="150222BF"/>
    <w:rsid w:val="150544E5"/>
    <w:rsid w:val="1509658E"/>
    <w:rsid w:val="150F7C33"/>
    <w:rsid w:val="151178FC"/>
    <w:rsid w:val="1515004B"/>
    <w:rsid w:val="151B7C99"/>
    <w:rsid w:val="15207BBA"/>
    <w:rsid w:val="15222DA1"/>
    <w:rsid w:val="15256B65"/>
    <w:rsid w:val="152F4E1B"/>
    <w:rsid w:val="154806E1"/>
    <w:rsid w:val="154D342A"/>
    <w:rsid w:val="1559587F"/>
    <w:rsid w:val="155E7DEC"/>
    <w:rsid w:val="15740334"/>
    <w:rsid w:val="1574662E"/>
    <w:rsid w:val="15751882"/>
    <w:rsid w:val="1575191B"/>
    <w:rsid w:val="157818C6"/>
    <w:rsid w:val="158133D5"/>
    <w:rsid w:val="159F73BB"/>
    <w:rsid w:val="15B03F28"/>
    <w:rsid w:val="15C15E25"/>
    <w:rsid w:val="15C42571"/>
    <w:rsid w:val="15E30A80"/>
    <w:rsid w:val="15FD2FA2"/>
    <w:rsid w:val="160125B6"/>
    <w:rsid w:val="16021A7C"/>
    <w:rsid w:val="1608480E"/>
    <w:rsid w:val="161C1C58"/>
    <w:rsid w:val="162B27CD"/>
    <w:rsid w:val="162D7415"/>
    <w:rsid w:val="162F7556"/>
    <w:rsid w:val="163409FD"/>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16690"/>
    <w:rsid w:val="16833ACA"/>
    <w:rsid w:val="16866882"/>
    <w:rsid w:val="16872167"/>
    <w:rsid w:val="16895E32"/>
    <w:rsid w:val="168F69F2"/>
    <w:rsid w:val="169865AE"/>
    <w:rsid w:val="169C7FDE"/>
    <w:rsid w:val="16A4319F"/>
    <w:rsid w:val="16AC4DDB"/>
    <w:rsid w:val="16AE2FE3"/>
    <w:rsid w:val="16B23908"/>
    <w:rsid w:val="16B4400E"/>
    <w:rsid w:val="16C16240"/>
    <w:rsid w:val="16C71372"/>
    <w:rsid w:val="16C739DF"/>
    <w:rsid w:val="16C86CDB"/>
    <w:rsid w:val="16D915E5"/>
    <w:rsid w:val="16DD3B26"/>
    <w:rsid w:val="16E41601"/>
    <w:rsid w:val="16E73506"/>
    <w:rsid w:val="16EB6E00"/>
    <w:rsid w:val="16EE7649"/>
    <w:rsid w:val="16F04615"/>
    <w:rsid w:val="16FD2447"/>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BC177E"/>
    <w:rsid w:val="17D85951"/>
    <w:rsid w:val="17DE2FB7"/>
    <w:rsid w:val="17E47B20"/>
    <w:rsid w:val="17E65848"/>
    <w:rsid w:val="17E66DD8"/>
    <w:rsid w:val="17E84839"/>
    <w:rsid w:val="17EE1403"/>
    <w:rsid w:val="17F25234"/>
    <w:rsid w:val="17F33DC6"/>
    <w:rsid w:val="17F45149"/>
    <w:rsid w:val="17FD061B"/>
    <w:rsid w:val="17FD20FD"/>
    <w:rsid w:val="17FF6314"/>
    <w:rsid w:val="18005F41"/>
    <w:rsid w:val="18025414"/>
    <w:rsid w:val="180E2B18"/>
    <w:rsid w:val="18171305"/>
    <w:rsid w:val="1820454C"/>
    <w:rsid w:val="1829280B"/>
    <w:rsid w:val="18334194"/>
    <w:rsid w:val="183E1D37"/>
    <w:rsid w:val="1840126B"/>
    <w:rsid w:val="1844637C"/>
    <w:rsid w:val="18461AE4"/>
    <w:rsid w:val="1846724A"/>
    <w:rsid w:val="184A22E6"/>
    <w:rsid w:val="184D0787"/>
    <w:rsid w:val="18542150"/>
    <w:rsid w:val="185D1883"/>
    <w:rsid w:val="185E3AA1"/>
    <w:rsid w:val="185F15CF"/>
    <w:rsid w:val="18603479"/>
    <w:rsid w:val="18717152"/>
    <w:rsid w:val="1873591E"/>
    <w:rsid w:val="18812331"/>
    <w:rsid w:val="18816F1C"/>
    <w:rsid w:val="18847050"/>
    <w:rsid w:val="18853F3E"/>
    <w:rsid w:val="188F3639"/>
    <w:rsid w:val="18956393"/>
    <w:rsid w:val="18A4605D"/>
    <w:rsid w:val="18A8582C"/>
    <w:rsid w:val="18B50543"/>
    <w:rsid w:val="18BF361C"/>
    <w:rsid w:val="18CA40C3"/>
    <w:rsid w:val="18CD7A02"/>
    <w:rsid w:val="18D83605"/>
    <w:rsid w:val="18D904AC"/>
    <w:rsid w:val="18DD3194"/>
    <w:rsid w:val="18EC78F1"/>
    <w:rsid w:val="18FC7F2C"/>
    <w:rsid w:val="19001FFC"/>
    <w:rsid w:val="19083894"/>
    <w:rsid w:val="190E2B4A"/>
    <w:rsid w:val="19246636"/>
    <w:rsid w:val="19256D7A"/>
    <w:rsid w:val="193275C2"/>
    <w:rsid w:val="19342CF4"/>
    <w:rsid w:val="193A500F"/>
    <w:rsid w:val="193B3E86"/>
    <w:rsid w:val="19463A75"/>
    <w:rsid w:val="19485243"/>
    <w:rsid w:val="194D2005"/>
    <w:rsid w:val="195C6983"/>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36F0E"/>
    <w:rsid w:val="1A165171"/>
    <w:rsid w:val="1A3068A4"/>
    <w:rsid w:val="1A3E0354"/>
    <w:rsid w:val="1A410451"/>
    <w:rsid w:val="1A4858FF"/>
    <w:rsid w:val="1A4B69F3"/>
    <w:rsid w:val="1A4C698A"/>
    <w:rsid w:val="1A4D778D"/>
    <w:rsid w:val="1A5D5219"/>
    <w:rsid w:val="1A5E4B5A"/>
    <w:rsid w:val="1A672B1C"/>
    <w:rsid w:val="1A7070DD"/>
    <w:rsid w:val="1A805F1C"/>
    <w:rsid w:val="1A8301C0"/>
    <w:rsid w:val="1A872248"/>
    <w:rsid w:val="1A9B2279"/>
    <w:rsid w:val="1A9D1677"/>
    <w:rsid w:val="1A9E6232"/>
    <w:rsid w:val="1AA57BA7"/>
    <w:rsid w:val="1AA74D3D"/>
    <w:rsid w:val="1AB34DB4"/>
    <w:rsid w:val="1AB613FD"/>
    <w:rsid w:val="1AB64B19"/>
    <w:rsid w:val="1AB73747"/>
    <w:rsid w:val="1AC03C10"/>
    <w:rsid w:val="1AC36D4A"/>
    <w:rsid w:val="1ACF5EB8"/>
    <w:rsid w:val="1AD26086"/>
    <w:rsid w:val="1AD86198"/>
    <w:rsid w:val="1ADA358A"/>
    <w:rsid w:val="1ADD5ACE"/>
    <w:rsid w:val="1AE013F8"/>
    <w:rsid w:val="1AE8570C"/>
    <w:rsid w:val="1AF7297B"/>
    <w:rsid w:val="1AF97DCC"/>
    <w:rsid w:val="1AFB06A3"/>
    <w:rsid w:val="1B005927"/>
    <w:rsid w:val="1B062896"/>
    <w:rsid w:val="1B0A0A03"/>
    <w:rsid w:val="1B0F19AE"/>
    <w:rsid w:val="1B141BBC"/>
    <w:rsid w:val="1B2160BB"/>
    <w:rsid w:val="1B3637AD"/>
    <w:rsid w:val="1B377230"/>
    <w:rsid w:val="1B3E0DB5"/>
    <w:rsid w:val="1B454C94"/>
    <w:rsid w:val="1B454E69"/>
    <w:rsid w:val="1B4B1754"/>
    <w:rsid w:val="1B5C1145"/>
    <w:rsid w:val="1B5D79CB"/>
    <w:rsid w:val="1B6B769D"/>
    <w:rsid w:val="1B6C0DF0"/>
    <w:rsid w:val="1B6C1479"/>
    <w:rsid w:val="1B6D2E20"/>
    <w:rsid w:val="1B7F6005"/>
    <w:rsid w:val="1B874E63"/>
    <w:rsid w:val="1B9C269A"/>
    <w:rsid w:val="1B9E64C5"/>
    <w:rsid w:val="1B9E6D4C"/>
    <w:rsid w:val="1B9F7066"/>
    <w:rsid w:val="1BB07CEA"/>
    <w:rsid w:val="1BBD43BA"/>
    <w:rsid w:val="1BC01115"/>
    <w:rsid w:val="1BC44015"/>
    <w:rsid w:val="1BC96DA5"/>
    <w:rsid w:val="1BCA6284"/>
    <w:rsid w:val="1BCC6C47"/>
    <w:rsid w:val="1BD02ED8"/>
    <w:rsid w:val="1BE32C74"/>
    <w:rsid w:val="1BEE3761"/>
    <w:rsid w:val="1BF46563"/>
    <w:rsid w:val="1BFB481C"/>
    <w:rsid w:val="1BFE5FF9"/>
    <w:rsid w:val="1BFE7B2D"/>
    <w:rsid w:val="1C013494"/>
    <w:rsid w:val="1C053414"/>
    <w:rsid w:val="1C132CB9"/>
    <w:rsid w:val="1C1642A1"/>
    <w:rsid w:val="1C1E32CC"/>
    <w:rsid w:val="1C2146C5"/>
    <w:rsid w:val="1C240174"/>
    <w:rsid w:val="1C273D33"/>
    <w:rsid w:val="1C3243A8"/>
    <w:rsid w:val="1C4032AB"/>
    <w:rsid w:val="1C4672ED"/>
    <w:rsid w:val="1C467AB6"/>
    <w:rsid w:val="1C524C1A"/>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DB018C"/>
    <w:rsid w:val="1CE45EF5"/>
    <w:rsid w:val="1CE615C9"/>
    <w:rsid w:val="1CED1E7E"/>
    <w:rsid w:val="1CF97361"/>
    <w:rsid w:val="1D037029"/>
    <w:rsid w:val="1D065654"/>
    <w:rsid w:val="1D0A6B98"/>
    <w:rsid w:val="1D0E4ED9"/>
    <w:rsid w:val="1D1534BA"/>
    <w:rsid w:val="1D227612"/>
    <w:rsid w:val="1D282A09"/>
    <w:rsid w:val="1D2C35BD"/>
    <w:rsid w:val="1D3305FF"/>
    <w:rsid w:val="1D395282"/>
    <w:rsid w:val="1D4251BA"/>
    <w:rsid w:val="1D5B2FF2"/>
    <w:rsid w:val="1D5F5386"/>
    <w:rsid w:val="1D6E4B69"/>
    <w:rsid w:val="1D70348C"/>
    <w:rsid w:val="1D7072CE"/>
    <w:rsid w:val="1D794A16"/>
    <w:rsid w:val="1D80759A"/>
    <w:rsid w:val="1D82300D"/>
    <w:rsid w:val="1D8A021B"/>
    <w:rsid w:val="1D9E30A9"/>
    <w:rsid w:val="1DAB1006"/>
    <w:rsid w:val="1DAB2A0A"/>
    <w:rsid w:val="1DB33C11"/>
    <w:rsid w:val="1DC65562"/>
    <w:rsid w:val="1DD21AEE"/>
    <w:rsid w:val="1DD34749"/>
    <w:rsid w:val="1DDD201B"/>
    <w:rsid w:val="1DE94164"/>
    <w:rsid w:val="1DEE1B11"/>
    <w:rsid w:val="1E105A20"/>
    <w:rsid w:val="1E164B52"/>
    <w:rsid w:val="1E26583C"/>
    <w:rsid w:val="1E273844"/>
    <w:rsid w:val="1E2F243E"/>
    <w:rsid w:val="1E365CA2"/>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D744A9"/>
    <w:rsid w:val="1EDF326F"/>
    <w:rsid w:val="1EE25FDD"/>
    <w:rsid w:val="1EEF7878"/>
    <w:rsid w:val="1EF5103F"/>
    <w:rsid w:val="1EF86BDC"/>
    <w:rsid w:val="1EFF621F"/>
    <w:rsid w:val="1F001DEB"/>
    <w:rsid w:val="1F090F9B"/>
    <w:rsid w:val="1F092ECA"/>
    <w:rsid w:val="1F0A0088"/>
    <w:rsid w:val="1F0E5D6B"/>
    <w:rsid w:val="1F0F2943"/>
    <w:rsid w:val="1F1420D0"/>
    <w:rsid w:val="1F194C88"/>
    <w:rsid w:val="1F323C57"/>
    <w:rsid w:val="1F343977"/>
    <w:rsid w:val="1F35486A"/>
    <w:rsid w:val="1F3E662A"/>
    <w:rsid w:val="1F4F2219"/>
    <w:rsid w:val="1F5A78CD"/>
    <w:rsid w:val="1F614D01"/>
    <w:rsid w:val="1F721405"/>
    <w:rsid w:val="1F81726B"/>
    <w:rsid w:val="1F935819"/>
    <w:rsid w:val="1FA036A3"/>
    <w:rsid w:val="1FA6556D"/>
    <w:rsid w:val="1FAF2571"/>
    <w:rsid w:val="1FB33036"/>
    <w:rsid w:val="1FBE5DDE"/>
    <w:rsid w:val="1FC55EDA"/>
    <w:rsid w:val="1FC658C9"/>
    <w:rsid w:val="1FCE593C"/>
    <w:rsid w:val="1FE23C7B"/>
    <w:rsid w:val="1FE312AC"/>
    <w:rsid w:val="1FEC5915"/>
    <w:rsid w:val="1FED32EF"/>
    <w:rsid w:val="1FF82884"/>
    <w:rsid w:val="20191F9A"/>
    <w:rsid w:val="201E6D7C"/>
    <w:rsid w:val="20446081"/>
    <w:rsid w:val="204852AD"/>
    <w:rsid w:val="204A5E48"/>
    <w:rsid w:val="204A6449"/>
    <w:rsid w:val="204E6676"/>
    <w:rsid w:val="20580C17"/>
    <w:rsid w:val="20595924"/>
    <w:rsid w:val="205A5AA0"/>
    <w:rsid w:val="205B2CD6"/>
    <w:rsid w:val="20773A28"/>
    <w:rsid w:val="208574F4"/>
    <w:rsid w:val="208C4449"/>
    <w:rsid w:val="208F03B0"/>
    <w:rsid w:val="208F6BAF"/>
    <w:rsid w:val="2091467A"/>
    <w:rsid w:val="209414DB"/>
    <w:rsid w:val="20966296"/>
    <w:rsid w:val="20A462BA"/>
    <w:rsid w:val="20BF2AAC"/>
    <w:rsid w:val="20C849C7"/>
    <w:rsid w:val="20DF66D2"/>
    <w:rsid w:val="20EC3F2E"/>
    <w:rsid w:val="20EC7C3E"/>
    <w:rsid w:val="20F07537"/>
    <w:rsid w:val="20FA77BC"/>
    <w:rsid w:val="210548E9"/>
    <w:rsid w:val="210D14B3"/>
    <w:rsid w:val="21124D15"/>
    <w:rsid w:val="21164A79"/>
    <w:rsid w:val="211C7DEA"/>
    <w:rsid w:val="21282CB7"/>
    <w:rsid w:val="213B13E1"/>
    <w:rsid w:val="213E7119"/>
    <w:rsid w:val="21401C29"/>
    <w:rsid w:val="214B6B8E"/>
    <w:rsid w:val="21530058"/>
    <w:rsid w:val="21567D84"/>
    <w:rsid w:val="216608E3"/>
    <w:rsid w:val="2178188B"/>
    <w:rsid w:val="21810744"/>
    <w:rsid w:val="218D6EF5"/>
    <w:rsid w:val="2195668B"/>
    <w:rsid w:val="219F69EC"/>
    <w:rsid w:val="21A130EA"/>
    <w:rsid w:val="21AC420B"/>
    <w:rsid w:val="21B405F8"/>
    <w:rsid w:val="21B5366A"/>
    <w:rsid w:val="21C267BF"/>
    <w:rsid w:val="21C67C42"/>
    <w:rsid w:val="21CA7CFF"/>
    <w:rsid w:val="21CB6217"/>
    <w:rsid w:val="21CD6BCD"/>
    <w:rsid w:val="21CE6067"/>
    <w:rsid w:val="21CF4056"/>
    <w:rsid w:val="21CF439A"/>
    <w:rsid w:val="21D824E4"/>
    <w:rsid w:val="21F00127"/>
    <w:rsid w:val="21F66144"/>
    <w:rsid w:val="21F7745C"/>
    <w:rsid w:val="22035C75"/>
    <w:rsid w:val="221A39C9"/>
    <w:rsid w:val="221D2FA3"/>
    <w:rsid w:val="22231B54"/>
    <w:rsid w:val="2226635F"/>
    <w:rsid w:val="222D4F0B"/>
    <w:rsid w:val="223A29CF"/>
    <w:rsid w:val="223D7545"/>
    <w:rsid w:val="22411D14"/>
    <w:rsid w:val="22423BE1"/>
    <w:rsid w:val="2243381D"/>
    <w:rsid w:val="22454449"/>
    <w:rsid w:val="22500810"/>
    <w:rsid w:val="22596EC8"/>
    <w:rsid w:val="226347BD"/>
    <w:rsid w:val="22682935"/>
    <w:rsid w:val="226E0A7E"/>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97A15"/>
    <w:rsid w:val="233C6F76"/>
    <w:rsid w:val="234449F5"/>
    <w:rsid w:val="23536618"/>
    <w:rsid w:val="23696201"/>
    <w:rsid w:val="236C1BCA"/>
    <w:rsid w:val="237464D5"/>
    <w:rsid w:val="23816932"/>
    <w:rsid w:val="23925D42"/>
    <w:rsid w:val="239C062C"/>
    <w:rsid w:val="23A9484E"/>
    <w:rsid w:val="23B32F98"/>
    <w:rsid w:val="23B84268"/>
    <w:rsid w:val="23CB19D0"/>
    <w:rsid w:val="23D17D7B"/>
    <w:rsid w:val="23D36D91"/>
    <w:rsid w:val="23E02099"/>
    <w:rsid w:val="23F70BA5"/>
    <w:rsid w:val="23F93D0D"/>
    <w:rsid w:val="2405417E"/>
    <w:rsid w:val="240731AE"/>
    <w:rsid w:val="24197365"/>
    <w:rsid w:val="241B5C62"/>
    <w:rsid w:val="24295025"/>
    <w:rsid w:val="24312CB0"/>
    <w:rsid w:val="243A6CBE"/>
    <w:rsid w:val="24513B48"/>
    <w:rsid w:val="2458381E"/>
    <w:rsid w:val="245872F9"/>
    <w:rsid w:val="245943D9"/>
    <w:rsid w:val="245E6B64"/>
    <w:rsid w:val="2463385E"/>
    <w:rsid w:val="246B2606"/>
    <w:rsid w:val="24767C7B"/>
    <w:rsid w:val="247C178B"/>
    <w:rsid w:val="24861BCE"/>
    <w:rsid w:val="24967323"/>
    <w:rsid w:val="249D5FC8"/>
    <w:rsid w:val="24A1538E"/>
    <w:rsid w:val="24A628AF"/>
    <w:rsid w:val="24B9450F"/>
    <w:rsid w:val="24C25350"/>
    <w:rsid w:val="24C83F94"/>
    <w:rsid w:val="24D82EE2"/>
    <w:rsid w:val="24E950E7"/>
    <w:rsid w:val="24F60CDA"/>
    <w:rsid w:val="24FE42EB"/>
    <w:rsid w:val="25090336"/>
    <w:rsid w:val="250D450C"/>
    <w:rsid w:val="25134332"/>
    <w:rsid w:val="25141A5B"/>
    <w:rsid w:val="251A2CC7"/>
    <w:rsid w:val="2521546A"/>
    <w:rsid w:val="252242ED"/>
    <w:rsid w:val="252A2BA6"/>
    <w:rsid w:val="252B49E0"/>
    <w:rsid w:val="252D3CC1"/>
    <w:rsid w:val="254A35DD"/>
    <w:rsid w:val="255D45FE"/>
    <w:rsid w:val="25657E8F"/>
    <w:rsid w:val="25691F8B"/>
    <w:rsid w:val="256E76DE"/>
    <w:rsid w:val="25733F7D"/>
    <w:rsid w:val="25734B61"/>
    <w:rsid w:val="257632D6"/>
    <w:rsid w:val="258004D1"/>
    <w:rsid w:val="25855673"/>
    <w:rsid w:val="258F6BC4"/>
    <w:rsid w:val="2597510C"/>
    <w:rsid w:val="25975923"/>
    <w:rsid w:val="259A3D0A"/>
    <w:rsid w:val="25A95F3E"/>
    <w:rsid w:val="25AA38D2"/>
    <w:rsid w:val="25AF3391"/>
    <w:rsid w:val="25BD12A6"/>
    <w:rsid w:val="25BF0CF9"/>
    <w:rsid w:val="25BF6041"/>
    <w:rsid w:val="25C35718"/>
    <w:rsid w:val="25C61D8C"/>
    <w:rsid w:val="25C9362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562F1C"/>
    <w:rsid w:val="26577EF5"/>
    <w:rsid w:val="265A5249"/>
    <w:rsid w:val="26602B76"/>
    <w:rsid w:val="266237C3"/>
    <w:rsid w:val="267550B9"/>
    <w:rsid w:val="26767B98"/>
    <w:rsid w:val="269612E1"/>
    <w:rsid w:val="26996DAE"/>
    <w:rsid w:val="26BE1846"/>
    <w:rsid w:val="26C472EC"/>
    <w:rsid w:val="26CC1A99"/>
    <w:rsid w:val="26E51F4F"/>
    <w:rsid w:val="26EC491A"/>
    <w:rsid w:val="26ED73E1"/>
    <w:rsid w:val="26F503CD"/>
    <w:rsid w:val="27036506"/>
    <w:rsid w:val="27047832"/>
    <w:rsid w:val="2706037D"/>
    <w:rsid w:val="27077793"/>
    <w:rsid w:val="270D152E"/>
    <w:rsid w:val="270D21A5"/>
    <w:rsid w:val="271436A9"/>
    <w:rsid w:val="27204B5D"/>
    <w:rsid w:val="27257DE1"/>
    <w:rsid w:val="272F31A0"/>
    <w:rsid w:val="27310CAC"/>
    <w:rsid w:val="27342901"/>
    <w:rsid w:val="273D2762"/>
    <w:rsid w:val="27470B72"/>
    <w:rsid w:val="274A7965"/>
    <w:rsid w:val="27525E32"/>
    <w:rsid w:val="27550750"/>
    <w:rsid w:val="27604751"/>
    <w:rsid w:val="276D111F"/>
    <w:rsid w:val="2778582E"/>
    <w:rsid w:val="27806765"/>
    <w:rsid w:val="27813C21"/>
    <w:rsid w:val="27821DE7"/>
    <w:rsid w:val="27832596"/>
    <w:rsid w:val="278C1620"/>
    <w:rsid w:val="27936BC7"/>
    <w:rsid w:val="27972E83"/>
    <w:rsid w:val="279B1E53"/>
    <w:rsid w:val="279C5F0C"/>
    <w:rsid w:val="279E0177"/>
    <w:rsid w:val="27A01293"/>
    <w:rsid w:val="27AA3521"/>
    <w:rsid w:val="27AB7429"/>
    <w:rsid w:val="27B10D86"/>
    <w:rsid w:val="27C57B2B"/>
    <w:rsid w:val="27C8029E"/>
    <w:rsid w:val="27CC78AC"/>
    <w:rsid w:val="27D72FE7"/>
    <w:rsid w:val="27D86029"/>
    <w:rsid w:val="27DD45ED"/>
    <w:rsid w:val="27E3651B"/>
    <w:rsid w:val="27E864CC"/>
    <w:rsid w:val="27EC25E3"/>
    <w:rsid w:val="27ED0939"/>
    <w:rsid w:val="27F11EB1"/>
    <w:rsid w:val="27F1498B"/>
    <w:rsid w:val="27F80CA0"/>
    <w:rsid w:val="28021134"/>
    <w:rsid w:val="2802750E"/>
    <w:rsid w:val="28027A71"/>
    <w:rsid w:val="280A12DF"/>
    <w:rsid w:val="28171FD2"/>
    <w:rsid w:val="281D5376"/>
    <w:rsid w:val="281F4F67"/>
    <w:rsid w:val="282578BC"/>
    <w:rsid w:val="282857E6"/>
    <w:rsid w:val="283744B4"/>
    <w:rsid w:val="283E7768"/>
    <w:rsid w:val="28485D62"/>
    <w:rsid w:val="28517107"/>
    <w:rsid w:val="28524ABE"/>
    <w:rsid w:val="285560D7"/>
    <w:rsid w:val="286C77D1"/>
    <w:rsid w:val="286E74F1"/>
    <w:rsid w:val="28760CA0"/>
    <w:rsid w:val="287B218C"/>
    <w:rsid w:val="288A05DD"/>
    <w:rsid w:val="288A2311"/>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0A149F"/>
    <w:rsid w:val="290D115B"/>
    <w:rsid w:val="2918726D"/>
    <w:rsid w:val="2920545D"/>
    <w:rsid w:val="294E766A"/>
    <w:rsid w:val="2952590A"/>
    <w:rsid w:val="295545AF"/>
    <w:rsid w:val="297161D3"/>
    <w:rsid w:val="2978319A"/>
    <w:rsid w:val="29886D49"/>
    <w:rsid w:val="29897A2F"/>
    <w:rsid w:val="29941CD9"/>
    <w:rsid w:val="29A015B3"/>
    <w:rsid w:val="29A02DFF"/>
    <w:rsid w:val="29A3014B"/>
    <w:rsid w:val="29A74CBD"/>
    <w:rsid w:val="29A80BF5"/>
    <w:rsid w:val="29B01C34"/>
    <w:rsid w:val="29B16357"/>
    <w:rsid w:val="29BA0D88"/>
    <w:rsid w:val="29BB3E72"/>
    <w:rsid w:val="29C83675"/>
    <w:rsid w:val="29CB0141"/>
    <w:rsid w:val="29CF32B2"/>
    <w:rsid w:val="29DE15A2"/>
    <w:rsid w:val="29EC475A"/>
    <w:rsid w:val="29EF3680"/>
    <w:rsid w:val="29EF424E"/>
    <w:rsid w:val="29FA7F26"/>
    <w:rsid w:val="2A0B7871"/>
    <w:rsid w:val="2A166823"/>
    <w:rsid w:val="2A2D25D3"/>
    <w:rsid w:val="2A35650F"/>
    <w:rsid w:val="2A405845"/>
    <w:rsid w:val="2A4562D4"/>
    <w:rsid w:val="2A4D593F"/>
    <w:rsid w:val="2A575627"/>
    <w:rsid w:val="2A6C2D77"/>
    <w:rsid w:val="2A6E31F8"/>
    <w:rsid w:val="2A7270B7"/>
    <w:rsid w:val="2A787807"/>
    <w:rsid w:val="2A7D4885"/>
    <w:rsid w:val="2A87174E"/>
    <w:rsid w:val="2A8A2F9C"/>
    <w:rsid w:val="2AA45D17"/>
    <w:rsid w:val="2AA9660D"/>
    <w:rsid w:val="2AAB3B94"/>
    <w:rsid w:val="2AAC5A06"/>
    <w:rsid w:val="2AB775FB"/>
    <w:rsid w:val="2ABB3D6F"/>
    <w:rsid w:val="2ABD1BB5"/>
    <w:rsid w:val="2AC44459"/>
    <w:rsid w:val="2AC70B30"/>
    <w:rsid w:val="2AC90642"/>
    <w:rsid w:val="2ACC2AAF"/>
    <w:rsid w:val="2AD74744"/>
    <w:rsid w:val="2AD91AC2"/>
    <w:rsid w:val="2AE57C95"/>
    <w:rsid w:val="2AEE6B38"/>
    <w:rsid w:val="2AF34B3D"/>
    <w:rsid w:val="2AF35C8B"/>
    <w:rsid w:val="2B03276C"/>
    <w:rsid w:val="2B055F4D"/>
    <w:rsid w:val="2B0C0EEE"/>
    <w:rsid w:val="2B112D02"/>
    <w:rsid w:val="2B116B71"/>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85A81"/>
    <w:rsid w:val="2B8B422C"/>
    <w:rsid w:val="2BA07D38"/>
    <w:rsid w:val="2BA11C0B"/>
    <w:rsid w:val="2BC40957"/>
    <w:rsid w:val="2BCA5C66"/>
    <w:rsid w:val="2BCB5DAA"/>
    <w:rsid w:val="2BD65380"/>
    <w:rsid w:val="2BD86372"/>
    <w:rsid w:val="2BDA39FD"/>
    <w:rsid w:val="2BE725D0"/>
    <w:rsid w:val="2BF369B9"/>
    <w:rsid w:val="2BFC0A4A"/>
    <w:rsid w:val="2C094904"/>
    <w:rsid w:val="2C0E55A1"/>
    <w:rsid w:val="2C346DB5"/>
    <w:rsid w:val="2C3647D1"/>
    <w:rsid w:val="2C3A7BF6"/>
    <w:rsid w:val="2C425BCE"/>
    <w:rsid w:val="2C44676A"/>
    <w:rsid w:val="2C495C38"/>
    <w:rsid w:val="2C4A080C"/>
    <w:rsid w:val="2C4E77B9"/>
    <w:rsid w:val="2C54533B"/>
    <w:rsid w:val="2C591378"/>
    <w:rsid w:val="2C797A76"/>
    <w:rsid w:val="2C8B6C0E"/>
    <w:rsid w:val="2C8F4862"/>
    <w:rsid w:val="2C8F6CA4"/>
    <w:rsid w:val="2C9E5AC8"/>
    <w:rsid w:val="2CA05674"/>
    <w:rsid w:val="2CA2721B"/>
    <w:rsid w:val="2CAC6D87"/>
    <w:rsid w:val="2CAF6062"/>
    <w:rsid w:val="2CB20C0B"/>
    <w:rsid w:val="2CB268EE"/>
    <w:rsid w:val="2CB31FCE"/>
    <w:rsid w:val="2CB600FC"/>
    <w:rsid w:val="2CCB6E18"/>
    <w:rsid w:val="2CCF5C52"/>
    <w:rsid w:val="2CE8526F"/>
    <w:rsid w:val="2D024DC7"/>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7259F2"/>
    <w:rsid w:val="2D8A3FA2"/>
    <w:rsid w:val="2D9767DC"/>
    <w:rsid w:val="2D980DDC"/>
    <w:rsid w:val="2D987372"/>
    <w:rsid w:val="2DA23689"/>
    <w:rsid w:val="2DBC2A76"/>
    <w:rsid w:val="2DC66A91"/>
    <w:rsid w:val="2DC92AA1"/>
    <w:rsid w:val="2DCE5F69"/>
    <w:rsid w:val="2DCE7655"/>
    <w:rsid w:val="2DD51812"/>
    <w:rsid w:val="2DD63DB4"/>
    <w:rsid w:val="2DDD4F0A"/>
    <w:rsid w:val="2E0F49FC"/>
    <w:rsid w:val="2E10747F"/>
    <w:rsid w:val="2E147A92"/>
    <w:rsid w:val="2E19011B"/>
    <w:rsid w:val="2E21163E"/>
    <w:rsid w:val="2E34792A"/>
    <w:rsid w:val="2E376AEB"/>
    <w:rsid w:val="2E437E73"/>
    <w:rsid w:val="2E4A5201"/>
    <w:rsid w:val="2E5034DC"/>
    <w:rsid w:val="2E572AB9"/>
    <w:rsid w:val="2E59712E"/>
    <w:rsid w:val="2E600E38"/>
    <w:rsid w:val="2E7258DC"/>
    <w:rsid w:val="2E7545D2"/>
    <w:rsid w:val="2E79458E"/>
    <w:rsid w:val="2E797A78"/>
    <w:rsid w:val="2E7A5F31"/>
    <w:rsid w:val="2E7C6A94"/>
    <w:rsid w:val="2E8321A5"/>
    <w:rsid w:val="2E8475EF"/>
    <w:rsid w:val="2E8D14A8"/>
    <w:rsid w:val="2E945711"/>
    <w:rsid w:val="2E95430E"/>
    <w:rsid w:val="2E9A2060"/>
    <w:rsid w:val="2E9F6D95"/>
    <w:rsid w:val="2EAB4183"/>
    <w:rsid w:val="2EAE350B"/>
    <w:rsid w:val="2EB20A6C"/>
    <w:rsid w:val="2EBC2287"/>
    <w:rsid w:val="2EC3466D"/>
    <w:rsid w:val="2EC44440"/>
    <w:rsid w:val="2ECA3116"/>
    <w:rsid w:val="2ED8672C"/>
    <w:rsid w:val="2EDD7896"/>
    <w:rsid w:val="2EEA6E65"/>
    <w:rsid w:val="2EF128CC"/>
    <w:rsid w:val="2EF33C7C"/>
    <w:rsid w:val="2F00052B"/>
    <w:rsid w:val="2F0367CD"/>
    <w:rsid w:val="2F1251F2"/>
    <w:rsid w:val="2F2B7A9B"/>
    <w:rsid w:val="2F2D39FF"/>
    <w:rsid w:val="2F2D445E"/>
    <w:rsid w:val="2F3F3A2E"/>
    <w:rsid w:val="2F4B20A5"/>
    <w:rsid w:val="2F4F6FBB"/>
    <w:rsid w:val="2F5A00E5"/>
    <w:rsid w:val="2F664E2B"/>
    <w:rsid w:val="2F6C7BE3"/>
    <w:rsid w:val="2F783485"/>
    <w:rsid w:val="2F7A17CB"/>
    <w:rsid w:val="2F7A78AC"/>
    <w:rsid w:val="2F7F5C0B"/>
    <w:rsid w:val="2F895685"/>
    <w:rsid w:val="2F933A9E"/>
    <w:rsid w:val="2F9A13B4"/>
    <w:rsid w:val="2FA6492D"/>
    <w:rsid w:val="2FB85EC1"/>
    <w:rsid w:val="2FC86676"/>
    <w:rsid w:val="2FCF7D64"/>
    <w:rsid w:val="2FD17A1B"/>
    <w:rsid w:val="2FD71CA4"/>
    <w:rsid w:val="2FDC432A"/>
    <w:rsid w:val="2FDC4A8D"/>
    <w:rsid w:val="2FE27109"/>
    <w:rsid w:val="2FEA743A"/>
    <w:rsid w:val="2FF24D11"/>
    <w:rsid w:val="2FF93066"/>
    <w:rsid w:val="30037AB4"/>
    <w:rsid w:val="301742B2"/>
    <w:rsid w:val="301A1509"/>
    <w:rsid w:val="301A71CE"/>
    <w:rsid w:val="301D63DD"/>
    <w:rsid w:val="301E049B"/>
    <w:rsid w:val="302A4BE6"/>
    <w:rsid w:val="304478EC"/>
    <w:rsid w:val="304E2AF2"/>
    <w:rsid w:val="304F4511"/>
    <w:rsid w:val="30515C8E"/>
    <w:rsid w:val="305823FF"/>
    <w:rsid w:val="30830761"/>
    <w:rsid w:val="30926F91"/>
    <w:rsid w:val="30962F3E"/>
    <w:rsid w:val="30A85733"/>
    <w:rsid w:val="30AA2585"/>
    <w:rsid w:val="30BD4333"/>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2B1EA7"/>
    <w:rsid w:val="313C313D"/>
    <w:rsid w:val="313F6DC6"/>
    <w:rsid w:val="314E236F"/>
    <w:rsid w:val="31560734"/>
    <w:rsid w:val="315C5815"/>
    <w:rsid w:val="315E0B07"/>
    <w:rsid w:val="31621F46"/>
    <w:rsid w:val="31682A2E"/>
    <w:rsid w:val="316A723C"/>
    <w:rsid w:val="316E7CA0"/>
    <w:rsid w:val="317206BF"/>
    <w:rsid w:val="3178325E"/>
    <w:rsid w:val="317932EA"/>
    <w:rsid w:val="317E5000"/>
    <w:rsid w:val="31870868"/>
    <w:rsid w:val="31875BB4"/>
    <w:rsid w:val="31A50EFF"/>
    <w:rsid w:val="31A92721"/>
    <w:rsid w:val="31A9328B"/>
    <w:rsid w:val="31AD4AD2"/>
    <w:rsid w:val="31B718F2"/>
    <w:rsid w:val="31C0752B"/>
    <w:rsid w:val="31C57B88"/>
    <w:rsid w:val="31D20051"/>
    <w:rsid w:val="31E745D2"/>
    <w:rsid w:val="31EF7EE8"/>
    <w:rsid w:val="3201404F"/>
    <w:rsid w:val="3208157F"/>
    <w:rsid w:val="320901F5"/>
    <w:rsid w:val="320B7CCB"/>
    <w:rsid w:val="32105DE8"/>
    <w:rsid w:val="322E2721"/>
    <w:rsid w:val="3235187E"/>
    <w:rsid w:val="3237186B"/>
    <w:rsid w:val="323B6798"/>
    <w:rsid w:val="3241779D"/>
    <w:rsid w:val="32537B57"/>
    <w:rsid w:val="32547AE0"/>
    <w:rsid w:val="325779E7"/>
    <w:rsid w:val="325F618E"/>
    <w:rsid w:val="32757E99"/>
    <w:rsid w:val="327D43E5"/>
    <w:rsid w:val="32842CF3"/>
    <w:rsid w:val="328F2182"/>
    <w:rsid w:val="328F5534"/>
    <w:rsid w:val="3293259F"/>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553FC"/>
    <w:rsid w:val="33691888"/>
    <w:rsid w:val="336A499A"/>
    <w:rsid w:val="33714830"/>
    <w:rsid w:val="33737F51"/>
    <w:rsid w:val="3375654F"/>
    <w:rsid w:val="337964FF"/>
    <w:rsid w:val="337B6B4A"/>
    <w:rsid w:val="337D34FB"/>
    <w:rsid w:val="337E2DAF"/>
    <w:rsid w:val="33883435"/>
    <w:rsid w:val="33A47053"/>
    <w:rsid w:val="33AD5111"/>
    <w:rsid w:val="33BF4199"/>
    <w:rsid w:val="33CD23A8"/>
    <w:rsid w:val="33CD6498"/>
    <w:rsid w:val="33D7554F"/>
    <w:rsid w:val="33D825FA"/>
    <w:rsid w:val="33DB2AB1"/>
    <w:rsid w:val="33F84582"/>
    <w:rsid w:val="33FE62E7"/>
    <w:rsid w:val="34080399"/>
    <w:rsid w:val="340D25F6"/>
    <w:rsid w:val="34161D6C"/>
    <w:rsid w:val="341E19AD"/>
    <w:rsid w:val="3429226D"/>
    <w:rsid w:val="342B76C7"/>
    <w:rsid w:val="342D509A"/>
    <w:rsid w:val="342E468F"/>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91305"/>
    <w:rsid w:val="350A2FC8"/>
    <w:rsid w:val="350A65C4"/>
    <w:rsid w:val="350B42D5"/>
    <w:rsid w:val="350D1D4E"/>
    <w:rsid w:val="350F6258"/>
    <w:rsid w:val="351849C1"/>
    <w:rsid w:val="351A603C"/>
    <w:rsid w:val="351E2B92"/>
    <w:rsid w:val="35227705"/>
    <w:rsid w:val="352821F6"/>
    <w:rsid w:val="35327830"/>
    <w:rsid w:val="3533698A"/>
    <w:rsid w:val="35387F19"/>
    <w:rsid w:val="3539550B"/>
    <w:rsid w:val="353C298A"/>
    <w:rsid w:val="354D5E0E"/>
    <w:rsid w:val="35520196"/>
    <w:rsid w:val="355D10E3"/>
    <w:rsid w:val="356111B6"/>
    <w:rsid w:val="356150BC"/>
    <w:rsid w:val="356678B4"/>
    <w:rsid w:val="3573649F"/>
    <w:rsid w:val="357E4B0A"/>
    <w:rsid w:val="35866D7F"/>
    <w:rsid w:val="358F6BDF"/>
    <w:rsid w:val="35A440D7"/>
    <w:rsid w:val="35C06D50"/>
    <w:rsid w:val="35CD6F14"/>
    <w:rsid w:val="35D24294"/>
    <w:rsid w:val="35D71152"/>
    <w:rsid w:val="35DB0628"/>
    <w:rsid w:val="35F325E5"/>
    <w:rsid w:val="35F629BD"/>
    <w:rsid w:val="35FF6F3C"/>
    <w:rsid w:val="3600359A"/>
    <w:rsid w:val="36075F27"/>
    <w:rsid w:val="36121506"/>
    <w:rsid w:val="36180A4A"/>
    <w:rsid w:val="361D7A43"/>
    <w:rsid w:val="361E658D"/>
    <w:rsid w:val="361F3323"/>
    <w:rsid w:val="36207A45"/>
    <w:rsid w:val="363019EB"/>
    <w:rsid w:val="36326D0C"/>
    <w:rsid w:val="36402EFA"/>
    <w:rsid w:val="36496A51"/>
    <w:rsid w:val="364F7CD0"/>
    <w:rsid w:val="36535FD0"/>
    <w:rsid w:val="365623F6"/>
    <w:rsid w:val="366B1251"/>
    <w:rsid w:val="366C7E67"/>
    <w:rsid w:val="368230C6"/>
    <w:rsid w:val="36843A03"/>
    <w:rsid w:val="36854721"/>
    <w:rsid w:val="368B60AD"/>
    <w:rsid w:val="368F7E4F"/>
    <w:rsid w:val="36985297"/>
    <w:rsid w:val="369F633B"/>
    <w:rsid w:val="36A30FDB"/>
    <w:rsid w:val="36A7007C"/>
    <w:rsid w:val="36AC6F8B"/>
    <w:rsid w:val="36B24AE8"/>
    <w:rsid w:val="36BD0DC4"/>
    <w:rsid w:val="36D00E66"/>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930D1"/>
    <w:rsid w:val="371C344E"/>
    <w:rsid w:val="37226558"/>
    <w:rsid w:val="3727738D"/>
    <w:rsid w:val="3734159D"/>
    <w:rsid w:val="37382526"/>
    <w:rsid w:val="373B4C89"/>
    <w:rsid w:val="374F25D9"/>
    <w:rsid w:val="37503E6C"/>
    <w:rsid w:val="3758590A"/>
    <w:rsid w:val="375E77B2"/>
    <w:rsid w:val="37602E60"/>
    <w:rsid w:val="37611796"/>
    <w:rsid w:val="37625C1C"/>
    <w:rsid w:val="376A1621"/>
    <w:rsid w:val="376E647C"/>
    <w:rsid w:val="377519F1"/>
    <w:rsid w:val="377B528D"/>
    <w:rsid w:val="377D206E"/>
    <w:rsid w:val="377D4DA8"/>
    <w:rsid w:val="378229A7"/>
    <w:rsid w:val="3784394E"/>
    <w:rsid w:val="37852032"/>
    <w:rsid w:val="37946975"/>
    <w:rsid w:val="37987437"/>
    <w:rsid w:val="379F33FC"/>
    <w:rsid w:val="37A432E4"/>
    <w:rsid w:val="37A5497F"/>
    <w:rsid w:val="37A86196"/>
    <w:rsid w:val="37AA7333"/>
    <w:rsid w:val="37C94031"/>
    <w:rsid w:val="37CA042E"/>
    <w:rsid w:val="37CA2635"/>
    <w:rsid w:val="37D44549"/>
    <w:rsid w:val="37D77B09"/>
    <w:rsid w:val="37D931A8"/>
    <w:rsid w:val="37D97EDE"/>
    <w:rsid w:val="37E76E34"/>
    <w:rsid w:val="37EA14D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5731AE"/>
    <w:rsid w:val="386A7142"/>
    <w:rsid w:val="386E0B2C"/>
    <w:rsid w:val="38706DCB"/>
    <w:rsid w:val="387E793E"/>
    <w:rsid w:val="388E5848"/>
    <w:rsid w:val="389E7B13"/>
    <w:rsid w:val="38A22229"/>
    <w:rsid w:val="38A341A7"/>
    <w:rsid w:val="38AF6B7E"/>
    <w:rsid w:val="38B638A9"/>
    <w:rsid w:val="38BD240C"/>
    <w:rsid w:val="38BD31EE"/>
    <w:rsid w:val="38C05985"/>
    <w:rsid w:val="38C2629A"/>
    <w:rsid w:val="38CB3BDF"/>
    <w:rsid w:val="38CD22F1"/>
    <w:rsid w:val="38D33D29"/>
    <w:rsid w:val="38D41CCF"/>
    <w:rsid w:val="38DA5EC3"/>
    <w:rsid w:val="38E40A5B"/>
    <w:rsid w:val="38E51952"/>
    <w:rsid w:val="38F04D5A"/>
    <w:rsid w:val="38F16A28"/>
    <w:rsid w:val="3913128B"/>
    <w:rsid w:val="391A3359"/>
    <w:rsid w:val="39270876"/>
    <w:rsid w:val="39285D57"/>
    <w:rsid w:val="39315D4D"/>
    <w:rsid w:val="394B6470"/>
    <w:rsid w:val="395C6EA8"/>
    <w:rsid w:val="39752B81"/>
    <w:rsid w:val="39872512"/>
    <w:rsid w:val="398F3CAE"/>
    <w:rsid w:val="39A602F9"/>
    <w:rsid w:val="39AF6354"/>
    <w:rsid w:val="39BD45C8"/>
    <w:rsid w:val="39C2316A"/>
    <w:rsid w:val="39D30B18"/>
    <w:rsid w:val="39DD07F2"/>
    <w:rsid w:val="39F36281"/>
    <w:rsid w:val="39FD376D"/>
    <w:rsid w:val="39FD6C9C"/>
    <w:rsid w:val="39FF6B36"/>
    <w:rsid w:val="3A0224B9"/>
    <w:rsid w:val="3A0526B5"/>
    <w:rsid w:val="3A14011B"/>
    <w:rsid w:val="3A1509F4"/>
    <w:rsid w:val="3A16728B"/>
    <w:rsid w:val="3A16794C"/>
    <w:rsid w:val="3A1F6809"/>
    <w:rsid w:val="3A226969"/>
    <w:rsid w:val="3A331B72"/>
    <w:rsid w:val="3A3A2C04"/>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E8113C"/>
    <w:rsid w:val="3AEA6C26"/>
    <w:rsid w:val="3AF240EF"/>
    <w:rsid w:val="3AF7667E"/>
    <w:rsid w:val="3B113F51"/>
    <w:rsid w:val="3B192990"/>
    <w:rsid w:val="3B251957"/>
    <w:rsid w:val="3B2D3716"/>
    <w:rsid w:val="3B307112"/>
    <w:rsid w:val="3B307FDD"/>
    <w:rsid w:val="3B3D1A41"/>
    <w:rsid w:val="3B3E5BDD"/>
    <w:rsid w:val="3B514E5E"/>
    <w:rsid w:val="3B552653"/>
    <w:rsid w:val="3B5A2A22"/>
    <w:rsid w:val="3B5D01C0"/>
    <w:rsid w:val="3B707794"/>
    <w:rsid w:val="3B7804A3"/>
    <w:rsid w:val="3B8E2153"/>
    <w:rsid w:val="3B9B2072"/>
    <w:rsid w:val="3BA03B83"/>
    <w:rsid w:val="3BA91F03"/>
    <w:rsid w:val="3BB16FA6"/>
    <w:rsid w:val="3BB17CE6"/>
    <w:rsid w:val="3BB20883"/>
    <w:rsid w:val="3BB448B0"/>
    <w:rsid w:val="3BC34E75"/>
    <w:rsid w:val="3BCB270F"/>
    <w:rsid w:val="3BD26ED0"/>
    <w:rsid w:val="3BD569C2"/>
    <w:rsid w:val="3BD96AA6"/>
    <w:rsid w:val="3BDB053C"/>
    <w:rsid w:val="3BED002E"/>
    <w:rsid w:val="3BF04608"/>
    <w:rsid w:val="3C0429BF"/>
    <w:rsid w:val="3C066389"/>
    <w:rsid w:val="3C0D66FC"/>
    <w:rsid w:val="3C120C48"/>
    <w:rsid w:val="3C1A201A"/>
    <w:rsid w:val="3C214C22"/>
    <w:rsid w:val="3C276807"/>
    <w:rsid w:val="3C2D0CA4"/>
    <w:rsid w:val="3C306E2F"/>
    <w:rsid w:val="3C3274E5"/>
    <w:rsid w:val="3C371D4B"/>
    <w:rsid w:val="3C382561"/>
    <w:rsid w:val="3C3B4B9D"/>
    <w:rsid w:val="3C3F772B"/>
    <w:rsid w:val="3C413C82"/>
    <w:rsid w:val="3C471C36"/>
    <w:rsid w:val="3C497A65"/>
    <w:rsid w:val="3C4B0140"/>
    <w:rsid w:val="3C4D66ED"/>
    <w:rsid w:val="3C577D11"/>
    <w:rsid w:val="3C5A6B66"/>
    <w:rsid w:val="3C6472A5"/>
    <w:rsid w:val="3C734413"/>
    <w:rsid w:val="3C7A6E5A"/>
    <w:rsid w:val="3C7F2075"/>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B7A72"/>
    <w:rsid w:val="3CEC39B8"/>
    <w:rsid w:val="3CF20887"/>
    <w:rsid w:val="3CF25D0A"/>
    <w:rsid w:val="3CF37919"/>
    <w:rsid w:val="3CF720E3"/>
    <w:rsid w:val="3CF72D6A"/>
    <w:rsid w:val="3CF86D06"/>
    <w:rsid w:val="3D00620E"/>
    <w:rsid w:val="3D035226"/>
    <w:rsid w:val="3D0E4AD7"/>
    <w:rsid w:val="3D31576C"/>
    <w:rsid w:val="3D316CDB"/>
    <w:rsid w:val="3D3768D2"/>
    <w:rsid w:val="3D3A3838"/>
    <w:rsid w:val="3D3D6BBD"/>
    <w:rsid w:val="3D404CC7"/>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41CCE"/>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A15C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22881"/>
    <w:rsid w:val="3F643908"/>
    <w:rsid w:val="3F6828C2"/>
    <w:rsid w:val="3F6A46DC"/>
    <w:rsid w:val="3F6B75A6"/>
    <w:rsid w:val="3F725B2C"/>
    <w:rsid w:val="3F884CAB"/>
    <w:rsid w:val="3F8C0A49"/>
    <w:rsid w:val="3F8E7DCD"/>
    <w:rsid w:val="3F913853"/>
    <w:rsid w:val="3F93357F"/>
    <w:rsid w:val="3F9660C3"/>
    <w:rsid w:val="3F9724DD"/>
    <w:rsid w:val="3F9C79E3"/>
    <w:rsid w:val="3FA27F1B"/>
    <w:rsid w:val="3FA827ED"/>
    <w:rsid w:val="3FB45C58"/>
    <w:rsid w:val="3FB93D52"/>
    <w:rsid w:val="3FBA1D11"/>
    <w:rsid w:val="3FC36557"/>
    <w:rsid w:val="3FC956FF"/>
    <w:rsid w:val="3FD13F50"/>
    <w:rsid w:val="3FDC5F31"/>
    <w:rsid w:val="3FE04625"/>
    <w:rsid w:val="3FE1398F"/>
    <w:rsid w:val="3FE86CE8"/>
    <w:rsid w:val="3FEF3DCD"/>
    <w:rsid w:val="3FF00446"/>
    <w:rsid w:val="3FF148F7"/>
    <w:rsid w:val="3FFB0F66"/>
    <w:rsid w:val="3FFB636F"/>
    <w:rsid w:val="40022F93"/>
    <w:rsid w:val="400E6DDA"/>
    <w:rsid w:val="40146E6B"/>
    <w:rsid w:val="40225B50"/>
    <w:rsid w:val="403052F1"/>
    <w:rsid w:val="40330D29"/>
    <w:rsid w:val="40422CFC"/>
    <w:rsid w:val="404469FD"/>
    <w:rsid w:val="404A2717"/>
    <w:rsid w:val="404E779F"/>
    <w:rsid w:val="4059090D"/>
    <w:rsid w:val="4065170A"/>
    <w:rsid w:val="40687776"/>
    <w:rsid w:val="406966BC"/>
    <w:rsid w:val="406C4DFB"/>
    <w:rsid w:val="406E5CAB"/>
    <w:rsid w:val="40713C35"/>
    <w:rsid w:val="407A2E33"/>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C0B0E"/>
    <w:rsid w:val="414D35F5"/>
    <w:rsid w:val="41513BC9"/>
    <w:rsid w:val="416646D7"/>
    <w:rsid w:val="416E0441"/>
    <w:rsid w:val="41735B7F"/>
    <w:rsid w:val="419302E2"/>
    <w:rsid w:val="419D74C2"/>
    <w:rsid w:val="419E558F"/>
    <w:rsid w:val="419E60D3"/>
    <w:rsid w:val="41A25332"/>
    <w:rsid w:val="41A339F5"/>
    <w:rsid w:val="41A36C7E"/>
    <w:rsid w:val="41AA4A84"/>
    <w:rsid w:val="41AF06D0"/>
    <w:rsid w:val="41C45B38"/>
    <w:rsid w:val="41C93F6C"/>
    <w:rsid w:val="41D5139D"/>
    <w:rsid w:val="41D75714"/>
    <w:rsid w:val="41DC6CB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322AB7"/>
    <w:rsid w:val="424154E1"/>
    <w:rsid w:val="42494A4D"/>
    <w:rsid w:val="424B5824"/>
    <w:rsid w:val="424D7997"/>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B3B72"/>
    <w:rsid w:val="439B699F"/>
    <w:rsid w:val="439D3E18"/>
    <w:rsid w:val="439F1200"/>
    <w:rsid w:val="43AE320F"/>
    <w:rsid w:val="43AF2D32"/>
    <w:rsid w:val="43B13512"/>
    <w:rsid w:val="43B26B9C"/>
    <w:rsid w:val="43B75B9D"/>
    <w:rsid w:val="43B76E4F"/>
    <w:rsid w:val="43CD355F"/>
    <w:rsid w:val="43CF0206"/>
    <w:rsid w:val="43D50BA1"/>
    <w:rsid w:val="43D85D6D"/>
    <w:rsid w:val="43EC6F1F"/>
    <w:rsid w:val="43F071E5"/>
    <w:rsid w:val="43F124F2"/>
    <w:rsid w:val="43F82DB6"/>
    <w:rsid w:val="43FE44BA"/>
    <w:rsid w:val="43FE63A7"/>
    <w:rsid w:val="440656C2"/>
    <w:rsid w:val="440D5045"/>
    <w:rsid w:val="440F6C97"/>
    <w:rsid w:val="44300615"/>
    <w:rsid w:val="44371929"/>
    <w:rsid w:val="443740AF"/>
    <w:rsid w:val="44480935"/>
    <w:rsid w:val="444851FA"/>
    <w:rsid w:val="445176FA"/>
    <w:rsid w:val="4457629F"/>
    <w:rsid w:val="4458679D"/>
    <w:rsid w:val="445E4DEE"/>
    <w:rsid w:val="44640994"/>
    <w:rsid w:val="446B0434"/>
    <w:rsid w:val="44756A66"/>
    <w:rsid w:val="44787548"/>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0B0825"/>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004A6"/>
    <w:rsid w:val="45733ADD"/>
    <w:rsid w:val="45743BE6"/>
    <w:rsid w:val="4575513B"/>
    <w:rsid w:val="45761EDD"/>
    <w:rsid w:val="457A7286"/>
    <w:rsid w:val="457B06AA"/>
    <w:rsid w:val="457C7D39"/>
    <w:rsid w:val="45825FF0"/>
    <w:rsid w:val="458667C4"/>
    <w:rsid w:val="458F5163"/>
    <w:rsid w:val="45934E4A"/>
    <w:rsid w:val="459405E3"/>
    <w:rsid w:val="45977EC5"/>
    <w:rsid w:val="459C5A47"/>
    <w:rsid w:val="45A82F38"/>
    <w:rsid w:val="45B047D1"/>
    <w:rsid w:val="45B77545"/>
    <w:rsid w:val="45BE610C"/>
    <w:rsid w:val="45BE6191"/>
    <w:rsid w:val="45BE648C"/>
    <w:rsid w:val="45C661BC"/>
    <w:rsid w:val="45CA082F"/>
    <w:rsid w:val="45CD2126"/>
    <w:rsid w:val="45CF358A"/>
    <w:rsid w:val="45DD738A"/>
    <w:rsid w:val="45DE3218"/>
    <w:rsid w:val="45E372CD"/>
    <w:rsid w:val="45E8110B"/>
    <w:rsid w:val="45EB6220"/>
    <w:rsid w:val="45FB2D6A"/>
    <w:rsid w:val="46031C88"/>
    <w:rsid w:val="460C5979"/>
    <w:rsid w:val="46110AB3"/>
    <w:rsid w:val="46143B66"/>
    <w:rsid w:val="4615371C"/>
    <w:rsid w:val="46214325"/>
    <w:rsid w:val="46223B89"/>
    <w:rsid w:val="4623665E"/>
    <w:rsid w:val="4626398E"/>
    <w:rsid w:val="463246EC"/>
    <w:rsid w:val="463425D3"/>
    <w:rsid w:val="463A3547"/>
    <w:rsid w:val="46456E28"/>
    <w:rsid w:val="464B28C8"/>
    <w:rsid w:val="464E0973"/>
    <w:rsid w:val="46555DC3"/>
    <w:rsid w:val="46617DB2"/>
    <w:rsid w:val="46621065"/>
    <w:rsid w:val="46665198"/>
    <w:rsid w:val="46697236"/>
    <w:rsid w:val="46770F8B"/>
    <w:rsid w:val="467C16FA"/>
    <w:rsid w:val="46842633"/>
    <w:rsid w:val="4685135B"/>
    <w:rsid w:val="46875964"/>
    <w:rsid w:val="46894B18"/>
    <w:rsid w:val="469448C6"/>
    <w:rsid w:val="469E47A2"/>
    <w:rsid w:val="46AB0067"/>
    <w:rsid w:val="46AD2069"/>
    <w:rsid w:val="46B80AF8"/>
    <w:rsid w:val="46B97AB8"/>
    <w:rsid w:val="46D37F0B"/>
    <w:rsid w:val="46D6030E"/>
    <w:rsid w:val="46D71533"/>
    <w:rsid w:val="46D755C4"/>
    <w:rsid w:val="46E53335"/>
    <w:rsid w:val="46E544E3"/>
    <w:rsid w:val="46E87DBA"/>
    <w:rsid w:val="46EE15F6"/>
    <w:rsid w:val="46EE2CC7"/>
    <w:rsid w:val="46FA7468"/>
    <w:rsid w:val="470F7B86"/>
    <w:rsid w:val="47155D89"/>
    <w:rsid w:val="473069AF"/>
    <w:rsid w:val="47356ECD"/>
    <w:rsid w:val="474A0EAF"/>
    <w:rsid w:val="474E50BE"/>
    <w:rsid w:val="47523FA0"/>
    <w:rsid w:val="475823A8"/>
    <w:rsid w:val="475E7622"/>
    <w:rsid w:val="476700F2"/>
    <w:rsid w:val="47696F9C"/>
    <w:rsid w:val="476E2D03"/>
    <w:rsid w:val="47714F1F"/>
    <w:rsid w:val="47725A17"/>
    <w:rsid w:val="47731EB5"/>
    <w:rsid w:val="477D3243"/>
    <w:rsid w:val="478821A1"/>
    <w:rsid w:val="479128A9"/>
    <w:rsid w:val="47956820"/>
    <w:rsid w:val="47975EDC"/>
    <w:rsid w:val="47983B19"/>
    <w:rsid w:val="479E2C8A"/>
    <w:rsid w:val="47A3609D"/>
    <w:rsid w:val="47C01792"/>
    <w:rsid w:val="47C57A48"/>
    <w:rsid w:val="47D511BD"/>
    <w:rsid w:val="47E637E5"/>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9A4289"/>
    <w:rsid w:val="489F3E12"/>
    <w:rsid w:val="48A4573B"/>
    <w:rsid w:val="48A71C34"/>
    <w:rsid w:val="48A71CE8"/>
    <w:rsid w:val="48A736CF"/>
    <w:rsid w:val="48B116EA"/>
    <w:rsid w:val="48B74C7A"/>
    <w:rsid w:val="48B95FE2"/>
    <w:rsid w:val="48BE32BF"/>
    <w:rsid w:val="48C354EC"/>
    <w:rsid w:val="48D429DD"/>
    <w:rsid w:val="48D528B9"/>
    <w:rsid w:val="48E01C77"/>
    <w:rsid w:val="48E22285"/>
    <w:rsid w:val="48E50D90"/>
    <w:rsid w:val="48EB0B49"/>
    <w:rsid w:val="48EB0D16"/>
    <w:rsid w:val="48EE46BE"/>
    <w:rsid w:val="48FA15CC"/>
    <w:rsid w:val="48FF0DD1"/>
    <w:rsid w:val="490F071A"/>
    <w:rsid w:val="49142D48"/>
    <w:rsid w:val="491B63DF"/>
    <w:rsid w:val="491D63E9"/>
    <w:rsid w:val="49247EB1"/>
    <w:rsid w:val="4932285C"/>
    <w:rsid w:val="49331971"/>
    <w:rsid w:val="49384E02"/>
    <w:rsid w:val="49397BB6"/>
    <w:rsid w:val="493E2F78"/>
    <w:rsid w:val="493F3A9E"/>
    <w:rsid w:val="495217DF"/>
    <w:rsid w:val="49547ADD"/>
    <w:rsid w:val="4958367A"/>
    <w:rsid w:val="495C1BF2"/>
    <w:rsid w:val="4960425F"/>
    <w:rsid w:val="498A16CD"/>
    <w:rsid w:val="498A7FB5"/>
    <w:rsid w:val="499145D9"/>
    <w:rsid w:val="49A33C27"/>
    <w:rsid w:val="49A750B5"/>
    <w:rsid w:val="49B93B41"/>
    <w:rsid w:val="49BE07DA"/>
    <w:rsid w:val="49BF718C"/>
    <w:rsid w:val="49C32414"/>
    <w:rsid w:val="49C84AA0"/>
    <w:rsid w:val="49CA7400"/>
    <w:rsid w:val="49CC2C0E"/>
    <w:rsid w:val="49D7694D"/>
    <w:rsid w:val="49D87799"/>
    <w:rsid w:val="49F35D81"/>
    <w:rsid w:val="49F400AC"/>
    <w:rsid w:val="49F9104E"/>
    <w:rsid w:val="4A0244D3"/>
    <w:rsid w:val="4A255046"/>
    <w:rsid w:val="4A2E1525"/>
    <w:rsid w:val="4A315640"/>
    <w:rsid w:val="4A5859A3"/>
    <w:rsid w:val="4A5A756D"/>
    <w:rsid w:val="4A706DE2"/>
    <w:rsid w:val="4A722B4C"/>
    <w:rsid w:val="4A785772"/>
    <w:rsid w:val="4A7A7433"/>
    <w:rsid w:val="4A7E3261"/>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072CF3"/>
    <w:rsid w:val="4B0C003F"/>
    <w:rsid w:val="4B174032"/>
    <w:rsid w:val="4B1D7328"/>
    <w:rsid w:val="4B250CF8"/>
    <w:rsid w:val="4B2873FD"/>
    <w:rsid w:val="4B3739CC"/>
    <w:rsid w:val="4B3D4DE9"/>
    <w:rsid w:val="4B544FDD"/>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8746E"/>
    <w:rsid w:val="4CAB3057"/>
    <w:rsid w:val="4CB531CC"/>
    <w:rsid w:val="4CB80C32"/>
    <w:rsid w:val="4CB96B0F"/>
    <w:rsid w:val="4CBD582C"/>
    <w:rsid w:val="4CC2070B"/>
    <w:rsid w:val="4CC21369"/>
    <w:rsid w:val="4CD1735E"/>
    <w:rsid w:val="4CE34E9F"/>
    <w:rsid w:val="4CEA5790"/>
    <w:rsid w:val="4CF52D94"/>
    <w:rsid w:val="4D075911"/>
    <w:rsid w:val="4D0C6B0F"/>
    <w:rsid w:val="4D1216BD"/>
    <w:rsid w:val="4D231A3E"/>
    <w:rsid w:val="4D2822A5"/>
    <w:rsid w:val="4D3B4B37"/>
    <w:rsid w:val="4D3C254D"/>
    <w:rsid w:val="4D4001E4"/>
    <w:rsid w:val="4D462159"/>
    <w:rsid w:val="4D47409F"/>
    <w:rsid w:val="4D4A535B"/>
    <w:rsid w:val="4D525BE3"/>
    <w:rsid w:val="4D566017"/>
    <w:rsid w:val="4D6022FC"/>
    <w:rsid w:val="4D6748C7"/>
    <w:rsid w:val="4D7D3EFB"/>
    <w:rsid w:val="4D883EF9"/>
    <w:rsid w:val="4D8B0123"/>
    <w:rsid w:val="4D907392"/>
    <w:rsid w:val="4D940DD6"/>
    <w:rsid w:val="4DA561AB"/>
    <w:rsid w:val="4DAF14C5"/>
    <w:rsid w:val="4DB9067A"/>
    <w:rsid w:val="4DC605B6"/>
    <w:rsid w:val="4DCC5532"/>
    <w:rsid w:val="4DD51840"/>
    <w:rsid w:val="4DD732D2"/>
    <w:rsid w:val="4DD973E7"/>
    <w:rsid w:val="4DEC0985"/>
    <w:rsid w:val="4E000105"/>
    <w:rsid w:val="4E0538A3"/>
    <w:rsid w:val="4E0E6818"/>
    <w:rsid w:val="4E27683A"/>
    <w:rsid w:val="4E321D35"/>
    <w:rsid w:val="4E397241"/>
    <w:rsid w:val="4E3C1DE4"/>
    <w:rsid w:val="4E3C2D30"/>
    <w:rsid w:val="4E464E00"/>
    <w:rsid w:val="4E4B2E60"/>
    <w:rsid w:val="4E4C50A3"/>
    <w:rsid w:val="4E4E72A1"/>
    <w:rsid w:val="4E510698"/>
    <w:rsid w:val="4E5623BE"/>
    <w:rsid w:val="4E576363"/>
    <w:rsid w:val="4E59789B"/>
    <w:rsid w:val="4E5C6FF7"/>
    <w:rsid w:val="4E5D49B1"/>
    <w:rsid w:val="4E635567"/>
    <w:rsid w:val="4E674786"/>
    <w:rsid w:val="4E6D0F25"/>
    <w:rsid w:val="4E6F309C"/>
    <w:rsid w:val="4E710F05"/>
    <w:rsid w:val="4E742982"/>
    <w:rsid w:val="4E754F1B"/>
    <w:rsid w:val="4E7F1E8F"/>
    <w:rsid w:val="4E862481"/>
    <w:rsid w:val="4E8C4141"/>
    <w:rsid w:val="4E901714"/>
    <w:rsid w:val="4E93511F"/>
    <w:rsid w:val="4E944F74"/>
    <w:rsid w:val="4E996811"/>
    <w:rsid w:val="4E9C0636"/>
    <w:rsid w:val="4E9D29FB"/>
    <w:rsid w:val="4EA30DB6"/>
    <w:rsid w:val="4EA7341F"/>
    <w:rsid w:val="4EB35A3D"/>
    <w:rsid w:val="4EBC1A2B"/>
    <w:rsid w:val="4ECD2AFD"/>
    <w:rsid w:val="4ECE5238"/>
    <w:rsid w:val="4EDB58B2"/>
    <w:rsid w:val="4EE471AE"/>
    <w:rsid w:val="4EE925CE"/>
    <w:rsid w:val="4EEB1A94"/>
    <w:rsid w:val="4EEF2E30"/>
    <w:rsid w:val="4EF24828"/>
    <w:rsid w:val="4EFA1771"/>
    <w:rsid w:val="4EFE7F59"/>
    <w:rsid w:val="4F0557AF"/>
    <w:rsid w:val="4F285975"/>
    <w:rsid w:val="4F2A7BF3"/>
    <w:rsid w:val="4F2E2624"/>
    <w:rsid w:val="4F320703"/>
    <w:rsid w:val="4F4E1077"/>
    <w:rsid w:val="4F546156"/>
    <w:rsid w:val="4F5B6F39"/>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632CF"/>
    <w:rsid w:val="5008113B"/>
    <w:rsid w:val="500815B6"/>
    <w:rsid w:val="500A7223"/>
    <w:rsid w:val="500B39BC"/>
    <w:rsid w:val="500C204A"/>
    <w:rsid w:val="50117829"/>
    <w:rsid w:val="501502DD"/>
    <w:rsid w:val="501A2172"/>
    <w:rsid w:val="502173F8"/>
    <w:rsid w:val="5022123F"/>
    <w:rsid w:val="502B7315"/>
    <w:rsid w:val="5037261C"/>
    <w:rsid w:val="503E570B"/>
    <w:rsid w:val="503F32CF"/>
    <w:rsid w:val="503F62FD"/>
    <w:rsid w:val="5041152A"/>
    <w:rsid w:val="504A1A7A"/>
    <w:rsid w:val="504C77D2"/>
    <w:rsid w:val="50560460"/>
    <w:rsid w:val="505D11A3"/>
    <w:rsid w:val="50601A5C"/>
    <w:rsid w:val="507055F2"/>
    <w:rsid w:val="507E1B25"/>
    <w:rsid w:val="508E3B94"/>
    <w:rsid w:val="508E4492"/>
    <w:rsid w:val="5090223F"/>
    <w:rsid w:val="50924591"/>
    <w:rsid w:val="50A578DE"/>
    <w:rsid w:val="50A649F5"/>
    <w:rsid w:val="50AB5EB6"/>
    <w:rsid w:val="50AE6FE2"/>
    <w:rsid w:val="50B16618"/>
    <w:rsid w:val="50BB6306"/>
    <w:rsid w:val="50C12EDC"/>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4F46E0"/>
    <w:rsid w:val="51510FA1"/>
    <w:rsid w:val="515400FF"/>
    <w:rsid w:val="515441FE"/>
    <w:rsid w:val="515D735D"/>
    <w:rsid w:val="5161556E"/>
    <w:rsid w:val="51631E12"/>
    <w:rsid w:val="516342EF"/>
    <w:rsid w:val="516516D5"/>
    <w:rsid w:val="516A5418"/>
    <w:rsid w:val="516C37D1"/>
    <w:rsid w:val="516F4764"/>
    <w:rsid w:val="51781A83"/>
    <w:rsid w:val="51867298"/>
    <w:rsid w:val="51894D69"/>
    <w:rsid w:val="518D21E1"/>
    <w:rsid w:val="518E6224"/>
    <w:rsid w:val="51930297"/>
    <w:rsid w:val="51953936"/>
    <w:rsid w:val="519E116A"/>
    <w:rsid w:val="51A2793A"/>
    <w:rsid w:val="51B71820"/>
    <w:rsid w:val="51BA0CB7"/>
    <w:rsid w:val="51CA4619"/>
    <w:rsid w:val="51D129CA"/>
    <w:rsid w:val="51D75253"/>
    <w:rsid w:val="51D93F8A"/>
    <w:rsid w:val="51E5046A"/>
    <w:rsid w:val="51F460A3"/>
    <w:rsid w:val="51F6353C"/>
    <w:rsid w:val="51FF2B94"/>
    <w:rsid w:val="520D7B42"/>
    <w:rsid w:val="52175F05"/>
    <w:rsid w:val="522423C9"/>
    <w:rsid w:val="52272B85"/>
    <w:rsid w:val="52284E31"/>
    <w:rsid w:val="522A5519"/>
    <w:rsid w:val="522C2D32"/>
    <w:rsid w:val="522E2CD6"/>
    <w:rsid w:val="523E09B5"/>
    <w:rsid w:val="524053B4"/>
    <w:rsid w:val="52431715"/>
    <w:rsid w:val="52687B2A"/>
    <w:rsid w:val="526E0E82"/>
    <w:rsid w:val="527901C6"/>
    <w:rsid w:val="528241AF"/>
    <w:rsid w:val="52831D64"/>
    <w:rsid w:val="528F4A24"/>
    <w:rsid w:val="52944BB6"/>
    <w:rsid w:val="529C012B"/>
    <w:rsid w:val="52A24532"/>
    <w:rsid w:val="52A611A1"/>
    <w:rsid w:val="52A71C18"/>
    <w:rsid w:val="52AB4331"/>
    <w:rsid w:val="52AC5750"/>
    <w:rsid w:val="52AD62F0"/>
    <w:rsid w:val="52B24D9E"/>
    <w:rsid w:val="52B3363A"/>
    <w:rsid w:val="52BB33BC"/>
    <w:rsid w:val="52C33084"/>
    <w:rsid w:val="52C4763C"/>
    <w:rsid w:val="52C552C3"/>
    <w:rsid w:val="52CE7860"/>
    <w:rsid w:val="52D102DF"/>
    <w:rsid w:val="52DE691D"/>
    <w:rsid w:val="52E04D27"/>
    <w:rsid w:val="52ED0C96"/>
    <w:rsid w:val="52EE10AF"/>
    <w:rsid w:val="53061721"/>
    <w:rsid w:val="530C0E6B"/>
    <w:rsid w:val="530C41A5"/>
    <w:rsid w:val="53194502"/>
    <w:rsid w:val="531C3F9F"/>
    <w:rsid w:val="531D6E23"/>
    <w:rsid w:val="532D696C"/>
    <w:rsid w:val="532F77EA"/>
    <w:rsid w:val="53367575"/>
    <w:rsid w:val="533933AA"/>
    <w:rsid w:val="533B7F54"/>
    <w:rsid w:val="533D2D66"/>
    <w:rsid w:val="535009E1"/>
    <w:rsid w:val="53504048"/>
    <w:rsid w:val="535F217A"/>
    <w:rsid w:val="53650168"/>
    <w:rsid w:val="53665DA9"/>
    <w:rsid w:val="536C2A29"/>
    <w:rsid w:val="536E571F"/>
    <w:rsid w:val="5371456E"/>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568B5"/>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6C57A6"/>
    <w:rsid w:val="54727478"/>
    <w:rsid w:val="54820069"/>
    <w:rsid w:val="548B56DB"/>
    <w:rsid w:val="5492366D"/>
    <w:rsid w:val="54B06F11"/>
    <w:rsid w:val="54B56DF4"/>
    <w:rsid w:val="54B93943"/>
    <w:rsid w:val="54BE5578"/>
    <w:rsid w:val="54BF52B5"/>
    <w:rsid w:val="54D202CA"/>
    <w:rsid w:val="54D54E59"/>
    <w:rsid w:val="54DD41DB"/>
    <w:rsid w:val="54E62666"/>
    <w:rsid w:val="54ED3D78"/>
    <w:rsid w:val="54F52BA3"/>
    <w:rsid w:val="54F54E04"/>
    <w:rsid w:val="54F73F3F"/>
    <w:rsid w:val="550B4121"/>
    <w:rsid w:val="550D5CFC"/>
    <w:rsid w:val="550F3357"/>
    <w:rsid w:val="55126CC5"/>
    <w:rsid w:val="55197997"/>
    <w:rsid w:val="551A4479"/>
    <w:rsid w:val="551B7F0A"/>
    <w:rsid w:val="552A6B56"/>
    <w:rsid w:val="55314F13"/>
    <w:rsid w:val="5532385A"/>
    <w:rsid w:val="55381D42"/>
    <w:rsid w:val="55401B14"/>
    <w:rsid w:val="554748F2"/>
    <w:rsid w:val="554D414C"/>
    <w:rsid w:val="554E7279"/>
    <w:rsid w:val="55594FFB"/>
    <w:rsid w:val="55637CEB"/>
    <w:rsid w:val="55677DDA"/>
    <w:rsid w:val="55757FB9"/>
    <w:rsid w:val="55836DAB"/>
    <w:rsid w:val="55884237"/>
    <w:rsid w:val="558B1E31"/>
    <w:rsid w:val="558C7FAA"/>
    <w:rsid w:val="558F49B0"/>
    <w:rsid w:val="55900510"/>
    <w:rsid w:val="55947881"/>
    <w:rsid w:val="55A25EB7"/>
    <w:rsid w:val="55A82784"/>
    <w:rsid w:val="55A97512"/>
    <w:rsid w:val="55B63FD5"/>
    <w:rsid w:val="55C35A76"/>
    <w:rsid w:val="55C833CF"/>
    <w:rsid w:val="55D40743"/>
    <w:rsid w:val="55DD6F2A"/>
    <w:rsid w:val="55E73480"/>
    <w:rsid w:val="55E8339E"/>
    <w:rsid w:val="55F06771"/>
    <w:rsid w:val="55F61F1C"/>
    <w:rsid w:val="55FE373E"/>
    <w:rsid w:val="560C022B"/>
    <w:rsid w:val="560D5F48"/>
    <w:rsid w:val="56106284"/>
    <w:rsid w:val="56182852"/>
    <w:rsid w:val="5632642A"/>
    <w:rsid w:val="56375B61"/>
    <w:rsid w:val="563B788D"/>
    <w:rsid w:val="564847BD"/>
    <w:rsid w:val="564944F4"/>
    <w:rsid w:val="564E5820"/>
    <w:rsid w:val="565104C5"/>
    <w:rsid w:val="56630C00"/>
    <w:rsid w:val="56721038"/>
    <w:rsid w:val="56737DF8"/>
    <w:rsid w:val="567739D2"/>
    <w:rsid w:val="56775A0A"/>
    <w:rsid w:val="567E78C5"/>
    <w:rsid w:val="5686536D"/>
    <w:rsid w:val="568B1DB1"/>
    <w:rsid w:val="56957524"/>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541FA4"/>
    <w:rsid w:val="576476C1"/>
    <w:rsid w:val="576E1940"/>
    <w:rsid w:val="57756BF9"/>
    <w:rsid w:val="57770501"/>
    <w:rsid w:val="577B3337"/>
    <w:rsid w:val="577D4F28"/>
    <w:rsid w:val="57A33009"/>
    <w:rsid w:val="57A33734"/>
    <w:rsid w:val="57AB6ADD"/>
    <w:rsid w:val="57B7178E"/>
    <w:rsid w:val="57B76EED"/>
    <w:rsid w:val="57BD72A7"/>
    <w:rsid w:val="57BE5838"/>
    <w:rsid w:val="57BF764E"/>
    <w:rsid w:val="57CB35DF"/>
    <w:rsid w:val="57D82354"/>
    <w:rsid w:val="57F14720"/>
    <w:rsid w:val="57FC07D9"/>
    <w:rsid w:val="57FF6992"/>
    <w:rsid w:val="58036FF1"/>
    <w:rsid w:val="580F1B21"/>
    <w:rsid w:val="581B7E79"/>
    <w:rsid w:val="5837438C"/>
    <w:rsid w:val="58420FA1"/>
    <w:rsid w:val="58500F22"/>
    <w:rsid w:val="585809EC"/>
    <w:rsid w:val="58587379"/>
    <w:rsid w:val="585D72B5"/>
    <w:rsid w:val="586D57A3"/>
    <w:rsid w:val="587917A0"/>
    <w:rsid w:val="587A4288"/>
    <w:rsid w:val="5880052B"/>
    <w:rsid w:val="588E3967"/>
    <w:rsid w:val="5899112E"/>
    <w:rsid w:val="589E7444"/>
    <w:rsid w:val="58AD27D9"/>
    <w:rsid w:val="58B169A2"/>
    <w:rsid w:val="58B9636C"/>
    <w:rsid w:val="58C37133"/>
    <w:rsid w:val="58C93046"/>
    <w:rsid w:val="58D36BCB"/>
    <w:rsid w:val="58D8157C"/>
    <w:rsid w:val="58E11166"/>
    <w:rsid w:val="58E6349C"/>
    <w:rsid w:val="58E83DEC"/>
    <w:rsid w:val="58EF63EE"/>
    <w:rsid w:val="590317F0"/>
    <w:rsid w:val="59075000"/>
    <w:rsid w:val="590C557E"/>
    <w:rsid w:val="5910664F"/>
    <w:rsid w:val="59185B42"/>
    <w:rsid w:val="593559FD"/>
    <w:rsid w:val="593A45DB"/>
    <w:rsid w:val="594079B2"/>
    <w:rsid w:val="595B45EE"/>
    <w:rsid w:val="596A688E"/>
    <w:rsid w:val="59710D71"/>
    <w:rsid w:val="59860400"/>
    <w:rsid w:val="5987482A"/>
    <w:rsid w:val="598A58C2"/>
    <w:rsid w:val="598C6F19"/>
    <w:rsid w:val="599C49A8"/>
    <w:rsid w:val="59A252D5"/>
    <w:rsid w:val="59A36725"/>
    <w:rsid w:val="59AD4E2E"/>
    <w:rsid w:val="59B14918"/>
    <w:rsid w:val="59B21BF9"/>
    <w:rsid w:val="59B45AB9"/>
    <w:rsid w:val="59B80C41"/>
    <w:rsid w:val="59BB4EA3"/>
    <w:rsid w:val="59C02FE0"/>
    <w:rsid w:val="59CC3CC4"/>
    <w:rsid w:val="59D02B0C"/>
    <w:rsid w:val="59E20DA0"/>
    <w:rsid w:val="59E9525B"/>
    <w:rsid w:val="59F70BAF"/>
    <w:rsid w:val="5A0627A6"/>
    <w:rsid w:val="5A07396D"/>
    <w:rsid w:val="5A297D0D"/>
    <w:rsid w:val="5A336FAC"/>
    <w:rsid w:val="5A3C0F08"/>
    <w:rsid w:val="5A3E5B83"/>
    <w:rsid w:val="5A413391"/>
    <w:rsid w:val="5A50588C"/>
    <w:rsid w:val="5A5663A3"/>
    <w:rsid w:val="5A5706C7"/>
    <w:rsid w:val="5A571746"/>
    <w:rsid w:val="5A594793"/>
    <w:rsid w:val="5A5B6E89"/>
    <w:rsid w:val="5A6153D0"/>
    <w:rsid w:val="5A6253E3"/>
    <w:rsid w:val="5A641DE9"/>
    <w:rsid w:val="5A746DF6"/>
    <w:rsid w:val="5A753DF5"/>
    <w:rsid w:val="5A8E6670"/>
    <w:rsid w:val="5A912613"/>
    <w:rsid w:val="5A9245E9"/>
    <w:rsid w:val="5A953D41"/>
    <w:rsid w:val="5AA12940"/>
    <w:rsid w:val="5AA3003B"/>
    <w:rsid w:val="5AA75D85"/>
    <w:rsid w:val="5ABC50F4"/>
    <w:rsid w:val="5ACC4940"/>
    <w:rsid w:val="5ACD3CD2"/>
    <w:rsid w:val="5AD7333E"/>
    <w:rsid w:val="5AD838D3"/>
    <w:rsid w:val="5AD86A6D"/>
    <w:rsid w:val="5ADF4325"/>
    <w:rsid w:val="5AE8708E"/>
    <w:rsid w:val="5AEC14F6"/>
    <w:rsid w:val="5AF124A4"/>
    <w:rsid w:val="5B0A4D6B"/>
    <w:rsid w:val="5B141085"/>
    <w:rsid w:val="5B180C1A"/>
    <w:rsid w:val="5B28192B"/>
    <w:rsid w:val="5B342BAD"/>
    <w:rsid w:val="5B392581"/>
    <w:rsid w:val="5B4007EF"/>
    <w:rsid w:val="5B4D1F7C"/>
    <w:rsid w:val="5B51561D"/>
    <w:rsid w:val="5B52164D"/>
    <w:rsid w:val="5B570E24"/>
    <w:rsid w:val="5B607711"/>
    <w:rsid w:val="5B637E94"/>
    <w:rsid w:val="5B66707B"/>
    <w:rsid w:val="5B673066"/>
    <w:rsid w:val="5B6A48A8"/>
    <w:rsid w:val="5B70610D"/>
    <w:rsid w:val="5B731FA9"/>
    <w:rsid w:val="5B7400F5"/>
    <w:rsid w:val="5B785E83"/>
    <w:rsid w:val="5B7C1CD1"/>
    <w:rsid w:val="5B9004A9"/>
    <w:rsid w:val="5B907C6C"/>
    <w:rsid w:val="5B9251EF"/>
    <w:rsid w:val="5BA57134"/>
    <w:rsid w:val="5BAB5BC4"/>
    <w:rsid w:val="5BAC79AD"/>
    <w:rsid w:val="5BB20B74"/>
    <w:rsid w:val="5BB33170"/>
    <w:rsid w:val="5BC677D8"/>
    <w:rsid w:val="5BC70C17"/>
    <w:rsid w:val="5BD0669E"/>
    <w:rsid w:val="5BEB0120"/>
    <w:rsid w:val="5BEC175C"/>
    <w:rsid w:val="5BEF3E44"/>
    <w:rsid w:val="5BEF69FF"/>
    <w:rsid w:val="5C053E62"/>
    <w:rsid w:val="5C064BA0"/>
    <w:rsid w:val="5C07067E"/>
    <w:rsid w:val="5C075BB6"/>
    <w:rsid w:val="5C08681A"/>
    <w:rsid w:val="5C097C4E"/>
    <w:rsid w:val="5C17056F"/>
    <w:rsid w:val="5C1A3A93"/>
    <w:rsid w:val="5C235386"/>
    <w:rsid w:val="5C2A4E9F"/>
    <w:rsid w:val="5C37782E"/>
    <w:rsid w:val="5C3B6CFC"/>
    <w:rsid w:val="5C4735D5"/>
    <w:rsid w:val="5C4C2CF4"/>
    <w:rsid w:val="5C591E19"/>
    <w:rsid w:val="5C6B1600"/>
    <w:rsid w:val="5C6E26BF"/>
    <w:rsid w:val="5C706511"/>
    <w:rsid w:val="5C7D70D1"/>
    <w:rsid w:val="5C8542A8"/>
    <w:rsid w:val="5CA6294E"/>
    <w:rsid w:val="5CCC1DEC"/>
    <w:rsid w:val="5CD66444"/>
    <w:rsid w:val="5CDB3358"/>
    <w:rsid w:val="5CED4E0C"/>
    <w:rsid w:val="5CEE1DD1"/>
    <w:rsid w:val="5CFF09AB"/>
    <w:rsid w:val="5D034EE9"/>
    <w:rsid w:val="5D0366E8"/>
    <w:rsid w:val="5D08684C"/>
    <w:rsid w:val="5D0A06B6"/>
    <w:rsid w:val="5D125E39"/>
    <w:rsid w:val="5D1307E8"/>
    <w:rsid w:val="5D212A05"/>
    <w:rsid w:val="5D28584C"/>
    <w:rsid w:val="5D2F4802"/>
    <w:rsid w:val="5D32239D"/>
    <w:rsid w:val="5D3444E6"/>
    <w:rsid w:val="5D3543FB"/>
    <w:rsid w:val="5D3F0BDF"/>
    <w:rsid w:val="5D46550B"/>
    <w:rsid w:val="5D5B7098"/>
    <w:rsid w:val="5D5D62C9"/>
    <w:rsid w:val="5D611B66"/>
    <w:rsid w:val="5D6328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022B4"/>
    <w:rsid w:val="5E237029"/>
    <w:rsid w:val="5E2E6243"/>
    <w:rsid w:val="5E3358BB"/>
    <w:rsid w:val="5E3A3BD1"/>
    <w:rsid w:val="5E435AA3"/>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664D7"/>
    <w:rsid w:val="5EE836CB"/>
    <w:rsid w:val="5EEA322F"/>
    <w:rsid w:val="5EED7893"/>
    <w:rsid w:val="5EF427A1"/>
    <w:rsid w:val="5EFB2125"/>
    <w:rsid w:val="5EFB6F0A"/>
    <w:rsid w:val="5F0A3A61"/>
    <w:rsid w:val="5F3370DF"/>
    <w:rsid w:val="5F5A62FF"/>
    <w:rsid w:val="5F683B6E"/>
    <w:rsid w:val="5F684490"/>
    <w:rsid w:val="5F697EE8"/>
    <w:rsid w:val="5F6D06D6"/>
    <w:rsid w:val="5F6E768C"/>
    <w:rsid w:val="5F875C0C"/>
    <w:rsid w:val="5F8A0701"/>
    <w:rsid w:val="5F8F0B9E"/>
    <w:rsid w:val="5F8F267A"/>
    <w:rsid w:val="5F941274"/>
    <w:rsid w:val="5F9A540B"/>
    <w:rsid w:val="5FA728C2"/>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641C6"/>
    <w:rsid w:val="607A0897"/>
    <w:rsid w:val="607C3753"/>
    <w:rsid w:val="607F6EAB"/>
    <w:rsid w:val="608D1D4E"/>
    <w:rsid w:val="60911FEF"/>
    <w:rsid w:val="6092569C"/>
    <w:rsid w:val="609D0F5A"/>
    <w:rsid w:val="60A66A4D"/>
    <w:rsid w:val="60AD0357"/>
    <w:rsid w:val="60B004BE"/>
    <w:rsid w:val="60B6381B"/>
    <w:rsid w:val="60BA2AFD"/>
    <w:rsid w:val="60BA604C"/>
    <w:rsid w:val="60C302BA"/>
    <w:rsid w:val="60C30855"/>
    <w:rsid w:val="60C338B1"/>
    <w:rsid w:val="60C75B5C"/>
    <w:rsid w:val="60D4742F"/>
    <w:rsid w:val="60D67C80"/>
    <w:rsid w:val="60D95276"/>
    <w:rsid w:val="60E06DEB"/>
    <w:rsid w:val="60E51841"/>
    <w:rsid w:val="61110088"/>
    <w:rsid w:val="611647A0"/>
    <w:rsid w:val="612E3732"/>
    <w:rsid w:val="61421EFD"/>
    <w:rsid w:val="614F6F7E"/>
    <w:rsid w:val="615C5041"/>
    <w:rsid w:val="61640524"/>
    <w:rsid w:val="616E656C"/>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262FD7"/>
    <w:rsid w:val="622B10BD"/>
    <w:rsid w:val="624263A2"/>
    <w:rsid w:val="624A544A"/>
    <w:rsid w:val="625272C3"/>
    <w:rsid w:val="626D0F69"/>
    <w:rsid w:val="62715337"/>
    <w:rsid w:val="6280204D"/>
    <w:rsid w:val="6290769B"/>
    <w:rsid w:val="62943ADD"/>
    <w:rsid w:val="62943D08"/>
    <w:rsid w:val="62961CB7"/>
    <w:rsid w:val="629718F1"/>
    <w:rsid w:val="62995E6F"/>
    <w:rsid w:val="62A05735"/>
    <w:rsid w:val="62A411F8"/>
    <w:rsid w:val="62A81A26"/>
    <w:rsid w:val="62B0109F"/>
    <w:rsid w:val="62BA7A46"/>
    <w:rsid w:val="62C376AC"/>
    <w:rsid w:val="62CE13CB"/>
    <w:rsid w:val="62D2197B"/>
    <w:rsid w:val="62DB028F"/>
    <w:rsid w:val="62EE4623"/>
    <w:rsid w:val="62F214BD"/>
    <w:rsid w:val="62F6011A"/>
    <w:rsid w:val="62FD2BA9"/>
    <w:rsid w:val="63064FB6"/>
    <w:rsid w:val="630949C3"/>
    <w:rsid w:val="63163DC3"/>
    <w:rsid w:val="63182F46"/>
    <w:rsid w:val="6327422B"/>
    <w:rsid w:val="6328597C"/>
    <w:rsid w:val="633B249F"/>
    <w:rsid w:val="633D1842"/>
    <w:rsid w:val="635123F0"/>
    <w:rsid w:val="63552D76"/>
    <w:rsid w:val="6359778B"/>
    <w:rsid w:val="635B63E3"/>
    <w:rsid w:val="63677698"/>
    <w:rsid w:val="636C452A"/>
    <w:rsid w:val="63771D13"/>
    <w:rsid w:val="638C3395"/>
    <w:rsid w:val="63B37325"/>
    <w:rsid w:val="63B82D87"/>
    <w:rsid w:val="63BA3154"/>
    <w:rsid w:val="63CA2E8B"/>
    <w:rsid w:val="63CD39BE"/>
    <w:rsid w:val="63CF097D"/>
    <w:rsid w:val="63CF736D"/>
    <w:rsid w:val="63D4153E"/>
    <w:rsid w:val="63DA0FA3"/>
    <w:rsid w:val="63DC7755"/>
    <w:rsid w:val="63E43D21"/>
    <w:rsid w:val="63E774B3"/>
    <w:rsid w:val="63F47D2A"/>
    <w:rsid w:val="63F6335E"/>
    <w:rsid w:val="63FE2D33"/>
    <w:rsid w:val="64046427"/>
    <w:rsid w:val="642369FC"/>
    <w:rsid w:val="64254882"/>
    <w:rsid w:val="64264A79"/>
    <w:rsid w:val="642A38B2"/>
    <w:rsid w:val="64304E58"/>
    <w:rsid w:val="64311867"/>
    <w:rsid w:val="64391ED3"/>
    <w:rsid w:val="6445632E"/>
    <w:rsid w:val="64566F9D"/>
    <w:rsid w:val="64596CB3"/>
    <w:rsid w:val="64672FAE"/>
    <w:rsid w:val="64742B63"/>
    <w:rsid w:val="647949B0"/>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3698F"/>
    <w:rsid w:val="6506609B"/>
    <w:rsid w:val="65083216"/>
    <w:rsid w:val="650A57D3"/>
    <w:rsid w:val="653C43EF"/>
    <w:rsid w:val="65460728"/>
    <w:rsid w:val="654835A8"/>
    <w:rsid w:val="65733E15"/>
    <w:rsid w:val="657D638F"/>
    <w:rsid w:val="65822810"/>
    <w:rsid w:val="65870C45"/>
    <w:rsid w:val="658F6B54"/>
    <w:rsid w:val="659705FF"/>
    <w:rsid w:val="65AA6346"/>
    <w:rsid w:val="65B01B69"/>
    <w:rsid w:val="65B56C47"/>
    <w:rsid w:val="65B7794D"/>
    <w:rsid w:val="65B8262E"/>
    <w:rsid w:val="65BC15EE"/>
    <w:rsid w:val="65CC4C22"/>
    <w:rsid w:val="65D23D59"/>
    <w:rsid w:val="65D4773F"/>
    <w:rsid w:val="65DC5939"/>
    <w:rsid w:val="65DC7985"/>
    <w:rsid w:val="65E41A1C"/>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001AF"/>
    <w:rsid w:val="667C7AEC"/>
    <w:rsid w:val="667F71BA"/>
    <w:rsid w:val="668058B8"/>
    <w:rsid w:val="66863A0F"/>
    <w:rsid w:val="66984358"/>
    <w:rsid w:val="669B7C76"/>
    <w:rsid w:val="66A200F8"/>
    <w:rsid w:val="66A205F5"/>
    <w:rsid w:val="66A30EC2"/>
    <w:rsid w:val="66AA4BA8"/>
    <w:rsid w:val="66C56058"/>
    <w:rsid w:val="66C955BD"/>
    <w:rsid w:val="66CD478C"/>
    <w:rsid w:val="66CF3182"/>
    <w:rsid w:val="66D97420"/>
    <w:rsid w:val="66DC059A"/>
    <w:rsid w:val="66DC317D"/>
    <w:rsid w:val="66DD5461"/>
    <w:rsid w:val="66E007A5"/>
    <w:rsid w:val="66E10E78"/>
    <w:rsid w:val="66E617C5"/>
    <w:rsid w:val="66E82ECF"/>
    <w:rsid w:val="66E910C9"/>
    <w:rsid w:val="66EC4220"/>
    <w:rsid w:val="670C6D27"/>
    <w:rsid w:val="670D67CE"/>
    <w:rsid w:val="67105BAB"/>
    <w:rsid w:val="67135EB9"/>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10F13"/>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22C4A"/>
    <w:rsid w:val="681C6C95"/>
    <w:rsid w:val="682211D1"/>
    <w:rsid w:val="682A4993"/>
    <w:rsid w:val="683B08B9"/>
    <w:rsid w:val="68445430"/>
    <w:rsid w:val="685B0620"/>
    <w:rsid w:val="685C6395"/>
    <w:rsid w:val="686318DD"/>
    <w:rsid w:val="68635145"/>
    <w:rsid w:val="686D19A4"/>
    <w:rsid w:val="687914A4"/>
    <w:rsid w:val="687A2E65"/>
    <w:rsid w:val="687F607E"/>
    <w:rsid w:val="6887281F"/>
    <w:rsid w:val="688B4E92"/>
    <w:rsid w:val="6890178A"/>
    <w:rsid w:val="689565AD"/>
    <w:rsid w:val="689A41FB"/>
    <w:rsid w:val="689E57F0"/>
    <w:rsid w:val="68A34C5C"/>
    <w:rsid w:val="68AA0BAA"/>
    <w:rsid w:val="68C93BC5"/>
    <w:rsid w:val="68CA6EAF"/>
    <w:rsid w:val="68D10697"/>
    <w:rsid w:val="68D507C6"/>
    <w:rsid w:val="68E24981"/>
    <w:rsid w:val="68E62C62"/>
    <w:rsid w:val="68ED60A5"/>
    <w:rsid w:val="69123F86"/>
    <w:rsid w:val="69190550"/>
    <w:rsid w:val="691C1D81"/>
    <w:rsid w:val="691C3525"/>
    <w:rsid w:val="691C4B46"/>
    <w:rsid w:val="69216128"/>
    <w:rsid w:val="69250799"/>
    <w:rsid w:val="69280874"/>
    <w:rsid w:val="692E74C3"/>
    <w:rsid w:val="69307671"/>
    <w:rsid w:val="69576FD4"/>
    <w:rsid w:val="695D6B21"/>
    <w:rsid w:val="69611EE7"/>
    <w:rsid w:val="69621F5B"/>
    <w:rsid w:val="696C708E"/>
    <w:rsid w:val="696F4D5D"/>
    <w:rsid w:val="69850877"/>
    <w:rsid w:val="698C13C5"/>
    <w:rsid w:val="69D31B2E"/>
    <w:rsid w:val="69EB1E1E"/>
    <w:rsid w:val="69F0745A"/>
    <w:rsid w:val="69F37FA3"/>
    <w:rsid w:val="69F764C9"/>
    <w:rsid w:val="6A0D20F2"/>
    <w:rsid w:val="6A1757B7"/>
    <w:rsid w:val="6A1A2066"/>
    <w:rsid w:val="6A1D59EC"/>
    <w:rsid w:val="6A247F72"/>
    <w:rsid w:val="6A286809"/>
    <w:rsid w:val="6A2E5EF8"/>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0BFD"/>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7D43FA"/>
    <w:rsid w:val="6B8642C7"/>
    <w:rsid w:val="6B874340"/>
    <w:rsid w:val="6B884219"/>
    <w:rsid w:val="6B90781F"/>
    <w:rsid w:val="6B907D18"/>
    <w:rsid w:val="6BA6663C"/>
    <w:rsid w:val="6BA9194F"/>
    <w:rsid w:val="6BAF473A"/>
    <w:rsid w:val="6BB07973"/>
    <w:rsid w:val="6BCA7437"/>
    <w:rsid w:val="6BE727F5"/>
    <w:rsid w:val="6C001608"/>
    <w:rsid w:val="6C08064C"/>
    <w:rsid w:val="6C0858B3"/>
    <w:rsid w:val="6C132D21"/>
    <w:rsid w:val="6C240DF3"/>
    <w:rsid w:val="6C45610F"/>
    <w:rsid w:val="6C546992"/>
    <w:rsid w:val="6C59472D"/>
    <w:rsid w:val="6C5A4564"/>
    <w:rsid w:val="6C5E2B25"/>
    <w:rsid w:val="6C5E7785"/>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71552"/>
    <w:rsid w:val="6CFA4BCE"/>
    <w:rsid w:val="6CFE035F"/>
    <w:rsid w:val="6D056EA6"/>
    <w:rsid w:val="6D072E0C"/>
    <w:rsid w:val="6D1766A9"/>
    <w:rsid w:val="6D19067C"/>
    <w:rsid w:val="6D1F423E"/>
    <w:rsid w:val="6D221E52"/>
    <w:rsid w:val="6D227835"/>
    <w:rsid w:val="6D231354"/>
    <w:rsid w:val="6D2834C8"/>
    <w:rsid w:val="6D2F1F0B"/>
    <w:rsid w:val="6D343A12"/>
    <w:rsid w:val="6D3C6626"/>
    <w:rsid w:val="6D5D0DB5"/>
    <w:rsid w:val="6D6855B1"/>
    <w:rsid w:val="6D6C5D15"/>
    <w:rsid w:val="6D6F2487"/>
    <w:rsid w:val="6D7B4AB7"/>
    <w:rsid w:val="6D7F5384"/>
    <w:rsid w:val="6D836C02"/>
    <w:rsid w:val="6D89784B"/>
    <w:rsid w:val="6D8C7F73"/>
    <w:rsid w:val="6D9057BE"/>
    <w:rsid w:val="6D9E0566"/>
    <w:rsid w:val="6DBE7F27"/>
    <w:rsid w:val="6DC262E7"/>
    <w:rsid w:val="6DD70DD8"/>
    <w:rsid w:val="6DED1766"/>
    <w:rsid w:val="6DF43BD4"/>
    <w:rsid w:val="6E0E1FAB"/>
    <w:rsid w:val="6E2143FB"/>
    <w:rsid w:val="6E23181B"/>
    <w:rsid w:val="6E295363"/>
    <w:rsid w:val="6E317378"/>
    <w:rsid w:val="6E3A4724"/>
    <w:rsid w:val="6E3E5591"/>
    <w:rsid w:val="6E4215C6"/>
    <w:rsid w:val="6E4B0158"/>
    <w:rsid w:val="6E4D611F"/>
    <w:rsid w:val="6E567C9E"/>
    <w:rsid w:val="6E635028"/>
    <w:rsid w:val="6E636A71"/>
    <w:rsid w:val="6E6654AC"/>
    <w:rsid w:val="6E68362E"/>
    <w:rsid w:val="6E685B0A"/>
    <w:rsid w:val="6E687486"/>
    <w:rsid w:val="6E73404A"/>
    <w:rsid w:val="6E7355AA"/>
    <w:rsid w:val="6E7D300B"/>
    <w:rsid w:val="6E823708"/>
    <w:rsid w:val="6E8606A6"/>
    <w:rsid w:val="6E8A3EFB"/>
    <w:rsid w:val="6E920B5B"/>
    <w:rsid w:val="6E990B16"/>
    <w:rsid w:val="6E995AB6"/>
    <w:rsid w:val="6EA1557E"/>
    <w:rsid w:val="6EA80CC5"/>
    <w:rsid w:val="6EAE218A"/>
    <w:rsid w:val="6EB169D3"/>
    <w:rsid w:val="6EB21539"/>
    <w:rsid w:val="6EB829B1"/>
    <w:rsid w:val="6EB978A9"/>
    <w:rsid w:val="6ECC3A24"/>
    <w:rsid w:val="6ED86D3E"/>
    <w:rsid w:val="6EE9744F"/>
    <w:rsid w:val="6EEC3F7C"/>
    <w:rsid w:val="6EF3602C"/>
    <w:rsid w:val="6EFE1485"/>
    <w:rsid w:val="6F0247B3"/>
    <w:rsid w:val="6F031F8E"/>
    <w:rsid w:val="6F09008D"/>
    <w:rsid w:val="6F0D382C"/>
    <w:rsid w:val="6F2632E8"/>
    <w:rsid w:val="6F30363A"/>
    <w:rsid w:val="6F3316E5"/>
    <w:rsid w:val="6F3F40F9"/>
    <w:rsid w:val="6F424B2F"/>
    <w:rsid w:val="6F5E0205"/>
    <w:rsid w:val="6F632569"/>
    <w:rsid w:val="6F635E50"/>
    <w:rsid w:val="6F6F14E1"/>
    <w:rsid w:val="6F76254B"/>
    <w:rsid w:val="6F7C40AC"/>
    <w:rsid w:val="6F7C5682"/>
    <w:rsid w:val="6F8040F4"/>
    <w:rsid w:val="6F877B03"/>
    <w:rsid w:val="6F8A157D"/>
    <w:rsid w:val="6F905BB3"/>
    <w:rsid w:val="6F9A3007"/>
    <w:rsid w:val="6FA629D4"/>
    <w:rsid w:val="6FA75ADB"/>
    <w:rsid w:val="6FA75CB0"/>
    <w:rsid w:val="6FAA414F"/>
    <w:rsid w:val="6FB77ED4"/>
    <w:rsid w:val="6FBD3BBF"/>
    <w:rsid w:val="6FBD4D2F"/>
    <w:rsid w:val="6FBF4710"/>
    <w:rsid w:val="6FC9109F"/>
    <w:rsid w:val="6FCC6779"/>
    <w:rsid w:val="6FDB518F"/>
    <w:rsid w:val="6FE529ED"/>
    <w:rsid w:val="6FF733A7"/>
    <w:rsid w:val="70003DD9"/>
    <w:rsid w:val="700176FD"/>
    <w:rsid w:val="70072915"/>
    <w:rsid w:val="70172090"/>
    <w:rsid w:val="70195E88"/>
    <w:rsid w:val="701D43BA"/>
    <w:rsid w:val="701E0E96"/>
    <w:rsid w:val="701F75A2"/>
    <w:rsid w:val="702B6F43"/>
    <w:rsid w:val="702F6BAB"/>
    <w:rsid w:val="7032079E"/>
    <w:rsid w:val="70383665"/>
    <w:rsid w:val="703C186A"/>
    <w:rsid w:val="704C34F0"/>
    <w:rsid w:val="70570007"/>
    <w:rsid w:val="705843B4"/>
    <w:rsid w:val="7058635C"/>
    <w:rsid w:val="70611FB0"/>
    <w:rsid w:val="70655A58"/>
    <w:rsid w:val="706A37E5"/>
    <w:rsid w:val="70822BAD"/>
    <w:rsid w:val="708746BC"/>
    <w:rsid w:val="708A15C0"/>
    <w:rsid w:val="708F7F54"/>
    <w:rsid w:val="70926B0B"/>
    <w:rsid w:val="709872D1"/>
    <w:rsid w:val="709E3D85"/>
    <w:rsid w:val="70A36A35"/>
    <w:rsid w:val="70A708B1"/>
    <w:rsid w:val="70A97192"/>
    <w:rsid w:val="70AC660B"/>
    <w:rsid w:val="70B17138"/>
    <w:rsid w:val="70B23573"/>
    <w:rsid w:val="70BB2EF0"/>
    <w:rsid w:val="70BC2801"/>
    <w:rsid w:val="70C6646C"/>
    <w:rsid w:val="70D82DC7"/>
    <w:rsid w:val="70E4685D"/>
    <w:rsid w:val="70FC2D1E"/>
    <w:rsid w:val="71014479"/>
    <w:rsid w:val="71015D6B"/>
    <w:rsid w:val="71067D7F"/>
    <w:rsid w:val="71096180"/>
    <w:rsid w:val="71115386"/>
    <w:rsid w:val="71126908"/>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6106A"/>
    <w:rsid w:val="71986BA6"/>
    <w:rsid w:val="719E0160"/>
    <w:rsid w:val="719F7A78"/>
    <w:rsid w:val="71A03079"/>
    <w:rsid w:val="71AD22C0"/>
    <w:rsid w:val="71B623F6"/>
    <w:rsid w:val="71B84778"/>
    <w:rsid w:val="71C7540C"/>
    <w:rsid w:val="71E857A5"/>
    <w:rsid w:val="71EB0D10"/>
    <w:rsid w:val="71F64A63"/>
    <w:rsid w:val="71F870B8"/>
    <w:rsid w:val="72021233"/>
    <w:rsid w:val="720B2A1D"/>
    <w:rsid w:val="72197AB8"/>
    <w:rsid w:val="72207836"/>
    <w:rsid w:val="72242D83"/>
    <w:rsid w:val="723F66C3"/>
    <w:rsid w:val="72502F9F"/>
    <w:rsid w:val="7251515C"/>
    <w:rsid w:val="725817D3"/>
    <w:rsid w:val="726E6AD4"/>
    <w:rsid w:val="727C422C"/>
    <w:rsid w:val="7288329F"/>
    <w:rsid w:val="728D72D4"/>
    <w:rsid w:val="728E71EE"/>
    <w:rsid w:val="729121AF"/>
    <w:rsid w:val="7292045A"/>
    <w:rsid w:val="72974DBE"/>
    <w:rsid w:val="72983FF8"/>
    <w:rsid w:val="72985E1E"/>
    <w:rsid w:val="72A20C20"/>
    <w:rsid w:val="72AC2668"/>
    <w:rsid w:val="72AC5E95"/>
    <w:rsid w:val="72B57AED"/>
    <w:rsid w:val="72BF43E3"/>
    <w:rsid w:val="72C13ED7"/>
    <w:rsid w:val="72CC6467"/>
    <w:rsid w:val="72CF1AC7"/>
    <w:rsid w:val="72D51F74"/>
    <w:rsid w:val="72D9462C"/>
    <w:rsid w:val="72DC0F93"/>
    <w:rsid w:val="72DD2607"/>
    <w:rsid w:val="72E375AF"/>
    <w:rsid w:val="72E42AFA"/>
    <w:rsid w:val="72E85578"/>
    <w:rsid w:val="72EB4466"/>
    <w:rsid w:val="72FC0B71"/>
    <w:rsid w:val="72FD426E"/>
    <w:rsid w:val="73043CFC"/>
    <w:rsid w:val="7317244F"/>
    <w:rsid w:val="732B736C"/>
    <w:rsid w:val="732C334F"/>
    <w:rsid w:val="73345810"/>
    <w:rsid w:val="733501BF"/>
    <w:rsid w:val="73464B2E"/>
    <w:rsid w:val="734F0C79"/>
    <w:rsid w:val="734F4185"/>
    <w:rsid w:val="73520620"/>
    <w:rsid w:val="73536078"/>
    <w:rsid w:val="7363274A"/>
    <w:rsid w:val="73633519"/>
    <w:rsid w:val="7367334C"/>
    <w:rsid w:val="73691A4A"/>
    <w:rsid w:val="7371152B"/>
    <w:rsid w:val="73777B4D"/>
    <w:rsid w:val="738A6895"/>
    <w:rsid w:val="738D1AFA"/>
    <w:rsid w:val="73917325"/>
    <w:rsid w:val="7395427D"/>
    <w:rsid w:val="73AE5485"/>
    <w:rsid w:val="73B1087F"/>
    <w:rsid w:val="73BC7089"/>
    <w:rsid w:val="73BE7067"/>
    <w:rsid w:val="73CC250C"/>
    <w:rsid w:val="73CF4D8D"/>
    <w:rsid w:val="73E406FD"/>
    <w:rsid w:val="73E436B8"/>
    <w:rsid w:val="73E52294"/>
    <w:rsid w:val="73EC5464"/>
    <w:rsid w:val="73F50355"/>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22AD"/>
    <w:rsid w:val="744B354F"/>
    <w:rsid w:val="7450294E"/>
    <w:rsid w:val="7450574F"/>
    <w:rsid w:val="74543139"/>
    <w:rsid w:val="74672BF8"/>
    <w:rsid w:val="746B732F"/>
    <w:rsid w:val="746E18CB"/>
    <w:rsid w:val="746F3904"/>
    <w:rsid w:val="74891562"/>
    <w:rsid w:val="748D52FA"/>
    <w:rsid w:val="74993216"/>
    <w:rsid w:val="74A25132"/>
    <w:rsid w:val="74B44784"/>
    <w:rsid w:val="74B808BF"/>
    <w:rsid w:val="74C03187"/>
    <w:rsid w:val="74D1126D"/>
    <w:rsid w:val="74E427B4"/>
    <w:rsid w:val="74E4756E"/>
    <w:rsid w:val="74ED19FF"/>
    <w:rsid w:val="75084E8F"/>
    <w:rsid w:val="7509261E"/>
    <w:rsid w:val="75202656"/>
    <w:rsid w:val="752231CE"/>
    <w:rsid w:val="753F3D3B"/>
    <w:rsid w:val="754723D0"/>
    <w:rsid w:val="75482D09"/>
    <w:rsid w:val="75483A97"/>
    <w:rsid w:val="75633812"/>
    <w:rsid w:val="756F29D2"/>
    <w:rsid w:val="75752B04"/>
    <w:rsid w:val="757D0536"/>
    <w:rsid w:val="758849E0"/>
    <w:rsid w:val="758910BB"/>
    <w:rsid w:val="758E4FB6"/>
    <w:rsid w:val="75920C70"/>
    <w:rsid w:val="75955DA9"/>
    <w:rsid w:val="759601E2"/>
    <w:rsid w:val="75977910"/>
    <w:rsid w:val="759F2A35"/>
    <w:rsid w:val="75AD4ED0"/>
    <w:rsid w:val="75B15C41"/>
    <w:rsid w:val="75CC5191"/>
    <w:rsid w:val="75CC694A"/>
    <w:rsid w:val="75CF57D6"/>
    <w:rsid w:val="75D12923"/>
    <w:rsid w:val="75D173F4"/>
    <w:rsid w:val="75EA364B"/>
    <w:rsid w:val="75F20996"/>
    <w:rsid w:val="75F65644"/>
    <w:rsid w:val="75F96973"/>
    <w:rsid w:val="760A4340"/>
    <w:rsid w:val="76123E1D"/>
    <w:rsid w:val="761270F3"/>
    <w:rsid w:val="761724E5"/>
    <w:rsid w:val="762545DB"/>
    <w:rsid w:val="762A17C0"/>
    <w:rsid w:val="762B7A6C"/>
    <w:rsid w:val="762E6798"/>
    <w:rsid w:val="762F6477"/>
    <w:rsid w:val="763E6F8E"/>
    <w:rsid w:val="76425118"/>
    <w:rsid w:val="7643206F"/>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51934"/>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7001F24"/>
    <w:rsid w:val="770A6C33"/>
    <w:rsid w:val="771A04D1"/>
    <w:rsid w:val="771B67DF"/>
    <w:rsid w:val="771E64D7"/>
    <w:rsid w:val="7721189D"/>
    <w:rsid w:val="77240552"/>
    <w:rsid w:val="77272CAB"/>
    <w:rsid w:val="772B4341"/>
    <w:rsid w:val="774178F3"/>
    <w:rsid w:val="77451578"/>
    <w:rsid w:val="774963F2"/>
    <w:rsid w:val="77576666"/>
    <w:rsid w:val="77636E18"/>
    <w:rsid w:val="776564EF"/>
    <w:rsid w:val="776709A1"/>
    <w:rsid w:val="77674898"/>
    <w:rsid w:val="7768296F"/>
    <w:rsid w:val="77692EA3"/>
    <w:rsid w:val="77695538"/>
    <w:rsid w:val="7773758E"/>
    <w:rsid w:val="77825248"/>
    <w:rsid w:val="7785098B"/>
    <w:rsid w:val="77870D91"/>
    <w:rsid w:val="778A3229"/>
    <w:rsid w:val="779218AB"/>
    <w:rsid w:val="779258CC"/>
    <w:rsid w:val="7794068F"/>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0B568B"/>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CF6283"/>
    <w:rsid w:val="78D74444"/>
    <w:rsid w:val="78DA30DC"/>
    <w:rsid w:val="78EB5FB1"/>
    <w:rsid w:val="78EC45D8"/>
    <w:rsid w:val="78EC6DF0"/>
    <w:rsid w:val="78F02AF8"/>
    <w:rsid w:val="78F5335B"/>
    <w:rsid w:val="78F554EB"/>
    <w:rsid w:val="78FE60EE"/>
    <w:rsid w:val="78FF5EC9"/>
    <w:rsid w:val="791843E7"/>
    <w:rsid w:val="79233426"/>
    <w:rsid w:val="79260F03"/>
    <w:rsid w:val="792E73F2"/>
    <w:rsid w:val="79395A92"/>
    <w:rsid w:val="793C4129"/>
    <w:rsid w:val="793C6522"/>
    <w:rsid w:val="793D65BE"/>
    <w:rsid w:val="794008FB"/>
    <w:rsid w:val="79412D41"/>
    <w:rsid w:val="794708D9"/>
    <w:rsid w:val="794B21A1"/>
    <w:rsid w:val="7964574A"/>
    <w:rsid w:val="79804706"/>
    <w:rsid w:val="79835FC2"/>
    <w:rsid w:val="79840597"/>
    <w:rsid w:val="79846671"/>
    <w:rsid w:val="79941CF2"/>
    <w:rsid w:val="79973382"/>
    <w:rsid w:val="79B4353E"/>
    <w:rsid w:val="79BA2A90"/>
    <w:rsid w:val="79C07B43"/>
    <w:rsid w:val="79C832AC"/>
    <w:rsid w:val="79D33056"/>
    <w:rsid w:val="79D70EB1"/>
    <w:rsid w:val="79D715DF"/>
    <w:rsid w:val="79D85AB0"/>
    <w:rsid w:val="79E16F93"/>
    <w:rsid w:val="79E701E5"/>
    <w:rsid w:val="79EC0256"/>
    <w:rsid w:val="79F60153"/>
    <w:rsid w:val="79FA2D32"/>
    <w:rsid w:val="79FB6E2C"/>
    <w:rsid w:val="79FF7B91"/>
    <w:rsid w:val="7A36322F"/>
    <w:rsid w:val="7A431242"/>
    <w:rsid w:val="7A444657"/>
    <w:rsid w:val="7A450F30"/>
    <w:rsid w:val="7A4B3D21"/>
    <w:rsid w:val="7A4C2D60"/>
    <w:rsid w:val="7A56511A"/>
    <w:rsid w:val="7A5A23BC"/>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582F6D"/>
    <w:rsid w:val="7B7610C6"/>
    <w:rsid w:val="7B78553B"/>
    <w:rsid w:val="7B786809"/>
    <w:rsid w:val="7B7A004F"/>
    <w:rsid w:val="7B80660D"/>
    <w:rsid w:val="7B890A24"/>
    <w:rsid w:val="7B8A4A8A"/>
    <w:rsid w:val="7BA07B7F"/>
    <w:rsid w:val="7BAA485C"/>
    <w:rsid w:val="7BAD1591"/>
    <w:rsid w:val="7BB01D87"/>
    <w:rsid w:val="7BCD64C2"/>
    <w:rsid w:val="7BD3716B"/>
    <w:rsid w:val="7BE42529"/>
    <w:rsid w:val="7BEC2711"/>
    <w:rsid w:val="7BEE740A"/>
    <w:rsid w:val="7BF55850"/>
    <w:rsid w:val="7BF90891"/>
    <w:rsid w:val="7C1054B7"/>
    <w:rsid w:val="7C131E53"/>
    <w:rsid w:val="7C145F2D"/>
    <w:rsid w:val="7C254C3B"/>
    <w:rsid w:val="7C261982"/>
    <w:rsid w:val="7C26369C"/>
    <w:rsid w:val="7C2A465C"/>
    <w:rsid w:val="7C2E06D8"/>
    <w:rsid w:val="7C305879"/>
    <w:rsid w:val="7C34521A"/>
    <w:rsid w:val="7C3D1BD2"/>
    <w:rsid w:val="7C4067F6"/>
    <w:rsid w:val="7C4674BA"/>
    <w:rsid w:val="7C4A2BD1"/>
    <w:rsid w:val="7C4C0053"/>
    <w:rsid w:val="7C576C70"/>
    <w:rsid w:val="7C5F7CF0"/>
    <w:rsid w:val="7C675AFD"/>
    <w:rsid w:val="7C6E4349"/>
    <w:rsid w:val="7C77043F"/>
    <w:rsid w:val="7C8A7CDC"/>
    <w:rsid w:val="7C9211E8"/>
    <w:rsid w:val="7C9B5288"/>
    <w:rsid w:val="7C9E5A24"/>
    <w:rsid w:val="7CA745A1"/>
    <w:rsid w:val="7CAF4DCB"/>
    <w:rsid w:val="7CB4006B"/>
    <w:rsid w:val="7CB93ABB"/>
    <w:rsid w:val="7CC475DB"/>
    <w:rsid w:val="7CD36BD6"/>
    <w:rsid w:val="7CDA3A10"/>
    <w:rsid w:val="7CDE3831"/>
    <w:rsid w:val="7CE656F0"/>
    <w:rsid w:val="7CED34FF"/>
    <w:rsid w:val="7CEE5458"/>
    <w:rsid w:val="7CF26588"/>
    <w:rsid w:val="7CF565D7"/>
    <w:rsid w:val="7CF7605D"/>
    <w:rsid w:val="7CF867A7"/>
    <w:rsid w:val="7CFA3A46"/>
    <w:rsid w:val="7CFC78A1"/>
    <w:rsid w:val="7D087164"/>
    <w:rsid w:val="7D0F5720"/>
    <w:rsid w:val="7D180A74"/>
    <w:rsid w:val="7D24652E"/>
    <w:rsid w:val="7D2561FD"/>
    <w:rsid w:val="7D264462"/>
    <w:rsid w:val="7D2E198F"/>
    <w:rsid w:val="7D342E03"/>
    <w:rsid w:val="7D35440C"/>
    <w:rsid w:val="7D3B3737"/>
    <w:rsid w:val="7D3D73AF"/>
    <w:rsid w:val="7D3F6E5D"/>
    <w:rsid w:val="7D5052A6"/>
    <w:rsid w:val="7D514310"/>
    <w:rsid w:val="7D5B27C9"/>
    <w:rsid w:val="7D62117D"/>
    <w:rsid w:val="7D6B7F02"/>
    <w:rsid w:val="7D6F5CEF"/>
    <w:rsid w:val="7D746385"/>
    <w:rsid w:val="7D834A16"/>
    <w:rsid w:val="7D931E10"/>
    <w:rsid w:val="7D9D0A97"/>
    <w:rsid w:val="7D9D1E8D"/>
    <w:rsid w:val="7D9D438F"/>
    <w:rsid w:val="7DA432B8"/>
    <w:rsid w:val="7DA514D2"/>
    <w:rsid w:val="7DAE6BE3"/>
    <w:rsid w:val="7DC11C5D"/>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DF3578"/>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157BC"/>
    <w:rsid w:val="7F354370"/>
    <w:rsid w:val="7F36545F"/>
    <w:rsid w:val="7F397345"/>
    <w:rsid w:val="7F4D1868"/>
    <w:rsid w:val="7F4D3BF2"/>
    <w:rsid w:val="7F542B37"/>
    <w:rsid w:val="7F57085D"/>
    <w:rsid w:val="7F6717E9"/>
    <w:rsid w:val="7F6A77AB"/>
    <w:rsid w:val="7F6B2248"/>
    <w:rsid w:val="7F725E7C"/>
    <w:rsid w:val="7F761ADC"/>
    <w:rsid w:val="7F7917BB"/>
    <w:rsid w:val="7F7D7A8E"/>
    <w:rsid w:val="7F872588"/>
    <w:rsid w:val="7F8725BA"/>
    <w:rsid w:val="7F8C6A8F"/>
    <w:rsid w:val="7F994DB5"/>
    <w:rsid w:val="7F9C175D"/>
    <w:rsid w:val="7F9E0670"/>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paragraph" w:customStyle="1" w:styleId="7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6.emf"/><Relationship Id="rId17" Type="http://schemas.openxmlformats.org/officeDocument/2006/relationships/oleObject" Target="embeddings/oleObject1.bin"/><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22</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2025-08-15T08:11:04Z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EAF8F6C2588B4568962C23E86F638826</vt:lpwstr>
  </property>
</Properties>
</file>